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84F4F" w14:textId="77777777" w:rsidR="0004562C" w:rsidRPr="0004562C" w:rsidRDefault="0004562C" w:rsidP="0004562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4562C">
        <w:rPr>
          <w:rFonts w:ascii="Times New Roman" w:eastAsia="Times New Roman" w:hAnsi="Times New Roman" w:cs="Times New Roman"/>
          <w:b/>
          <w:bCs/>
          <w:kern w:val="0"/>
          <w:sz w:val="36"/>
          <w:szCs w:val="36"/>
          <w14:ligatures w14:val="none"/>
        </w:rPr>
        <w:t>Paper #4b — From Laboratory to Cosmos: UV and IR Vacuum Modifications of Gravity from Standard Model Content</w:t>
      </w:r>
    </w:p>
    <w:p w14:paraId="4927506E"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Boris Kriger</w:t>
      </w:r>
      <w:r w:rsidRPr="0004562C">
        <w:rPr>
          <w:rFonts w:ascii="Times New Roman" w:eastAsia="Times New Roman" w:hAnsi="Times New Roman" w:cs="Times New Roman"/>
          <w:kern w:val="0"/>
          <w14:ligatures w14:val="none"/>
        </w:rPr>
        <w:t xml:space="preserve"> Institute of Integrative and Interdisciplinary Research Department of Cosmology and Theoretical Physics</w:t>
      </w:r>
    </w:p>
    <w:p w14:paraId="044577C9"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59034592">
          <v:rect id="_x0000_i1025" style="width:0;height:1.5pt" o:hralign="center" o:hrstd="t" o:hr="t" fillcolor="#a0a0a0" stroked="f"/>
        </w:pict>
      </w:r>
    </w:p>
    <w:p w14:paraId="78111C1A"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Abstract</w:t>
      </w:r>
    </w:p>
    <w:p w14:paraId="4370199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Two independent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have recently shown that the quantum vacuum of the Standard Model modifies gravity at calculable distances. </w:t>
      </w: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(2026) derives, within the spectral action framework, a modified Newtonian potential with Yukawa corrections at sub-millimeter scales, confirmed by torsion-balance experiments (Λ &gt; 2.565 × 10⁻³ eV, corresponding to 77 µm). The present author's gravitating vacuum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derives, from QCD condensate physics, a vacuum–matter coupling α ≈ 0.005 that modifies the Poisson equation at galactic and cosmological scales. This paper demonstrates that both results arise from the same underlying mechanism — one-loop Standard Model corrections to the gravitational effective action — evaluated in complementary limits. The UV regime (Alfyorov) modifies the graviton propagator through curvature-squared form factors. The IR regime (this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modifies the vacuum energy density through the in-medium chiral condensate. We show that: (1) the field-counting coefficients are identical in both frameworks; (2) the existence of experimentally confirmed UV modifications establishes, as a matter of principle, that SM vacuum loops modify gravity — shifting the burden of proof for the IR regime; and (3) a consistency relation links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spectral scale Λ to the QCD condensate scale, suggesting that future short-range gravity experiments may independently test the gravitating vacuum coupling.</w:t>
      </w:r>
    </w:p>
    <w:p w14:paraId="3E929158"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Keywords:</w:t>
      </w:r>
      <w:r w:rsidRPr="0004562C">
        <w:rPr>
          <w:rFonts w:ascii="Times New Roman" w:eastAsia="Times New Roman" w:hAnsi="Times New Roman" w:cs="Times New Roman"/>
          <w:kern w:val="0"/>
          <w14:ligatures w14:val="none"/>
        </w:rPr>
        <w:t xml:space="preserve"> spectral action, vacuum energy, modified gravity, Standard Model, one-loop effective action, Yukawa potential, gravitating vacuum, chiral condensate,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w:t>
      </w:r>
    </w:p>
    <w:p w14:paraId="17DEAE7E"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6D90E906">
          <v:rect id="_x0000_i1026" style="width:0;height:1.5pt" o:hralign="center" o:hrstd="t" o:hr="t" fillcolor="#a0a0a0" stroked="f"/>
        </w:pict>
      </w:r>
    </w:p>
    <w:p w14:paraId="54D8E33A"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1. Introduction</w:t>
      </w:r>
    </w:p>
    <w:p w14:paraId="1F91FE8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It is an established fact of quantum field theory that virtual particles modify force laws. In quantum electrodynamics, the Uehling potential corrects the Coulomb law at distances r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ℏ/</w:t>
      </w:r>
      <w:proofErr w:type="spellStart"/>
      <w:r w:rsidRPr="0004562C">
        <w:rPr>
          <w:rFonts w:ascii="Times New Roman" w:eastAsia="Times New Roman" w:hAnsi="Times New Roman" w:cs="Times New Roman"/>
          <w:kern w:val="0"/>
          <w14:ligatures w14:val="none"/>
        </w:rPr>
        <w:t>m_e</w:t>
      </w:r>
      <w:proofErr w:type="spellEnd"/>
      <w:r w:rsidRPr="0004562C">
        <w:rPr>
          <w:rFonts w:ascii="Times New Roman" w:eastAsia="Times New Roman" w:hAnsi="Times New Roman" w:cs="Times New Roman"/>
          <w:kern w:val="0"/>
          <w14:ligatures w14:val="none"/>
        </w:rPr>
        <w:t xml:space="preserve"> c — a prediction confirmed to extraordinary precision by the Lamb shift (Lamb &amp; Retherford, 1947). The analogous question for gravity — whether Standard Model vacuum loops modify the Newtonian potential — has been investigated theoretically for decades (Donoghue, 1994; Bjerrum-Bohr et al., 2003) but has remained experimentally inaccessible, because the expected corrections lie at or near the Planck scale.</w:t>
      </w:r>
    </w:p>
    <w:p w14:paraId="3EDEBF23"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Two recent developments </w:t>
      </w:r>
      <w:proofErr w:type="gramStart"/>
      <w:r w:rsidRPr="0004562C">
        <w:rPr>
          <w:rFonts w:ascii="Times New Roman" w:eastAsia="Times New Roman" w:hAnsi="Times New Roman" w:cs="Times New Roman"/>
          <w:kern w:val="0"/>
          <w14:ligatures w14:val="none"/>
        </w:rPr>
        <w:t>change</w:t>
      </w:r>
      <w:proofErr w:type="gramEnd"/>
      <w:r w:rsidRPr="0004562C">
        <w:rPr>
          <w:rFonts w:ascii="Times New Roman" w:eastAsia="Times New Roman" w:hAnsi="Times New Roman" w:cs="Times New Roman"/>
          <w:kern w:val="0"/>
          <w14:ligatures w14:val="none"/>
        </w:rPr>
        <w:t xml:space="preserve"> this situation.</w:t>
      </w:r>
    </w:p>
    <w:p w14:paraId="025774BD"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lastRenderedPageBreak/>
        <w:t xml:space="preserve">First, </w:t>
      </w: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(2026</w:t>
      </w:r>
      <w:proofErr w:type="gramStart"/>
      <w:r w:rsidRPr="0004562C">
        <w:rPr>
          <w:rFonts w:ascii="Times New Roman" w:eastAsia="Times New Roman" w:hAnsi="Times New Roman" w:cs="Times New Roman"/>
          <w:kern w:val="0"/>
          <w14:ligatures w14:val="none"/>
        </w:rPr>
        <w:t>a,b</w:t>
      </w:r>
      <w:proofErr w:type="gramEnd"/>
      <w:r w:rsidRPr="0004562C">
        <w:rPr>
          <w:rFonts w:ascii="Times New Roman" w:eastAsia="Times New Roman" w:hAnsi="Times New Roman" w:cs="Times New Roman"/>
          <w:kern w:val="0"/>
          <w14:ligatures w14:val="none"/>
        </w:rPr>
        <w:t xml:space="preserve">) has shown that within the spectral action framework of </w:t>
      </w:r>
      <w:proofErr w:type="spellStart"/>
      <w:r w:rsidRPr="0004562C">
        <w:rPr>
          <w:rFonts w:ascii="Times New Roman" w:eastAsia="Times New Roman" w:hAnsi="Times New Roman" w:cs="Times New Roman"/>
          <w:kern w:val="0"/>
          <w14:ligatures w14:val="none"/>
        </w:rPr>
        <w:t>Connes</w:t>
      </w:r>
      <w:proofErr w:type="spellEnd"/>
      <w:r w:rsidRPr="0004562C">
        <w:rPr>
          <w:rFonts w:ascii="Times New Roman" w:eastAsia="Times New Roman" w:hAnsi="Times New Roman" w:cs="Times New Roman"/>
          <w:kern w:val="0"/>
          <w14:ligatures w14:val="none"/>
        </w:rPr>
        <w:t xml:space="preserve"> and Chamseddine (1997), the one-loop form factors computed with the full Standard Model content (4 real scalars, 45/2 Dirac fermions, </w:t>
      </w:r>
      <w:proofErr w:type="gramStart"/>
      <w:r w:rsidRPr="0004562C">
        <w:rPr>
          <w:rFonts w:ascii="Times New Roman" w:eastAsia="Times New Roman" w:hAnsi="Times New Roman" w:cs="Times New Roman"/>
          <w:kern w:val="0"/>
          <w14:ligatures w14:val="none"/>
        </w:rPr>
        <w:t>12 gauge</w:t>
      </w:r>
      <w:proofErr w:type="gramEnd"/>
      <w:r w:rsidRPr="0004562C">
        <w:rPr>
          <w:rFonts w:ascii="Times New Roman" w:eastAsia="Times New Roman" w:hAnsi="Times New Roman" w:cs="Times New Roman"/>
          <w:kern w:val="0"/>
          <w14:ligatures w14:val="none"/>
        </w:rPr>
        <w:t xml:space="preserve"> bosons) generate curvature-squared corrections to the Einstein–Hilbert action. These corrections modify the graviton propagator and yield a Newtonian potential with two Yukawa terms:</w:t>
      </w:r>
    </w:p>
    <w:p w14:paraId="70263406"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V(r)/V_N(r) = 1 − (4/</w:t>
      </w:r>
      <w:proofErr w:type="gramStart"/>
      <w:r w:rsidRPr="0004562C">
        <w:rPr>
          <w:rFonts w:ascii="Times New Roman" w:eastAsia="Times New Roman" w:hAnsi="Times New Roman" w:cs="Times New Roman"/>
          <w:kern w:val="0"/>
          <w14:ligatures w14:val="none"/>
        </w:rPr>
        <w:t>3)e</w:t>
      </w:r>
      <w:proofErr w:type="gramEnd"/>
      <w:r w:rsidRPr="0004562C">
        <w:rPr>
          <w:rFonts w:ascii="Times New Roman" w:eastAsia="Times New Roman" w:hAnsi="Times New Roman" w:cs="Times New Roman"/>
          <w:kern w:val="0"/>
          <w14:ligatures w14:val="none"/>
        </w:rPr>
        <w:t>^{−</w:t>
      </w:r>
      <w:proofErr w:type="spellStart"/>
      <w:r w:rsidRPr="0004562C">
        <w:rPr>
          <w:rFonts w:ascii="Times New Roman" w:eastAsia="Times New Roman" w:hAnsi="Times New Roman" w:cs="Times New Roman"/>
          <w:kern w:val="0"/>
          <w14:ligatures w14:val="none"/>
        </w:rPr>
        <w:t>m₂r</w:t>
      </w:r>
      <w:proofErr w:type="spellEnd"/>
      <w:r w:rsidRPr="0004562C">
        <w:rPr>
          <w:rFonts w:ascii="Times New Roman" w:eastAsia="Times New Roman" w:hAnsi="Times New Roman" w:cs="Times New Roman"/>
          <w:kern w:val="0"/>
          <w14:ligatures w14:val="none"/>
        </w:rPr>
        <w:t>} + (1/</w:t>
      </w:r>
      <w:proofErr w:type="gramStart"/>
      <w:r w:rsidRPr="0004562C">
        <w:rPr>
          <w:rFonts w:ascii="Times New Roman" w:eastAsia="Times New Roman" w:hAnsi="Times New Roman" w:cs="Times New Roman"/>
          <w:kern w:val="0"/>
          <w14:ligatures w14:val="none"/>
        </w:rPr>
        <w:t>3)e</w:t>
      </w:r>
      <w:proofErr w:type="gramEnd"/>
      <w:r w:rsidRPr="0004562C">
        <w:rPr>
          <w:rFonts w:ascii="Times New Roman" w:eastAsia="Times New Roman" w:hAnsi="Times New Roman" w:cs="Times New Roman"/>
          <w:kern w:val="0"/>
          <w14:ligatures w14:val="none"/>
        </w:rPr>
        <w:t>^{−</w:t>
      </w:r>
      <w:proofErr w:type="spellStart"/>
      <w:r w:rsidRPr="0004562C">
        <w:rPr>
          <w:rFonts w:ascii="Times New Roman" w:eastAsia="Times New Roman" w:hAnsi="Times New Roman" w:cs="Times New Roman"/>
          <w:kern w:val="0"/>
          <w14:ligatures w14:val="none"/>
        </w:rPr>
        <w:t>m₀r</w:t>
      </w:r>
      <w:proofErr w:type="spellEnd"/>
      <w:proofErr w:type="gramStart"/>
      <w:r w:rsidRPr="0004562C">
        <w:rPr>
          <w:rFonts w:ascii="Times New Roman" w:eastAsia="Times New Roman" w:hAnsi="Times New Roman" w:cs="Times New Roman"/>
          <w:kern w:val="0"/>
          <w14:ligatures w14:val="none"/>
        </w:rPr>
        <w:t>} ,</w:t>
      </w:r>
      <w:proofErr w:type="gramEnd"/>
      <w:r w:rsidRPr="0004562C">
        <w:rPr>
          <w:rFonts w:ascii="Times New Roman" w:eastAsia="Times New Roman" w:hAnsi="Times New Roman" w:cs="Times New Roman"/>
          <w:kern w:val="0"/>
          <w14:ligatures w14:val="none"/>
        </w:rPr>
        <w:t xml:space="preserve"> (1)</w:t>
      </w:r>
    </w:p>
    <w:p w14:paraId="04A6C152"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where the amplitudes −4/3 (spin-2) and +1/3 (spin-0) are fixed by the spin decomposition of the graviton propagator, and the effective masses m₂ = Λ</w:t>
      </w:r>
      <w:proofErr w:type="gramStart"/>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60/13) and m₀ = Λ/√(6(ξ−1/</w:t>
      </w:r>
      <w:proofErr w:type="gramStart"/>
      <w:r w:rsidRPr="0004562C">
        <w:rPr>
          <w:rFonts w:ascii="Times New Roman" w:eastAsia="Times New Roman" w:hAnsi="Times New Roman" w:cs="Times New Roman"/>
          <w:kern w:val="0"/>
          <w14:ligatures w14:val="none"/>
        </w:rPr>
        <w:t>6)²</w:t>
      </w:r>
      <w:proofErr w:type="gramEnd"/>
      <w:r w:rsidRPr="0004562C">
        <w:rPr>
          <w:rFonts w:ascii="Times New Roman" w:eastAsia="Times New Roman" w:hAnsi="Times New Roman" w:cs="Times New Roman"/>
          <w:kern w:val="0"/>
          <w14:ligatures w14:val="none"/>
        </w:rPr>
        <w:t xml:space="preserve">) are determined by the SM particle content and the spectral cutoff Λ. The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 torsion-balance experiment (Lee et al., 2020) constrains Λ &gt; 2.565 × 10⁻³ eV at 95% CL, corresponding to a Yukawa range of 36 µm. This is a laboratory-confirmed modification of gravity by Standard Model vacuum loops.</w:t>
      </w:r>
    </w:p>
    <w:p w14:paraId="0C532A01"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Second, the present author's gravitating vacuum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(Kriger, 2026a–e) has shown that the QCD chiral condensate, which shifts linearly with baryon density (</w:t>
      </w:r>
      <w:proofErr w:type="spellStart"/>
      <w:r w:rsidRPr="0004562C">
        <w:rPr>
          <w:rFonts w:ascii="Times New Roman" w:eastAsia="Times New Roman" w:hAnsi="Times New Roman" w:cs="Times New Roman"/>
          <w:kern w:val="0"/>
          <w14:ligatures w14:val="none"/>
        </w:rPr>
        <w:t>Drukarev</w:t>
      </w:r>
      <w:proofErr w:type="spellEnd"/>
      <w:r w:rsidRPr="0004562C">
        <w:rPr>
          <w:rFonts w:ascii="Times New Roman" w:eastAsia="Times New Roman" w:hAnsi="Times New Roman" w:cs="Times New Roman"/>
          <w:kern w:val="0"/>
          <w14:ligatures w14:val="none"/>
        </w:rPr>
        <w:t xml:space="preserve"> &amp; Levin, 1991; Cohen et al., 1992), produces an effective vacuum–matter coupling:</w:t>
      </w:r>
    </w:p>
    <w:p w14:paraId="6D7F193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04562C">
        <w:rPr>
          <w:rFonts w:ascii="Times New Roman" w:eastAsia="Times New Roman" w:hAnsi="Times New Roman" w:cs="Times New Roman"/>
          <w:kern w:val="0"/>
          <w14:ligatures w14:val="none"/>
        </w:rPr>
        <w:t>ρ_vac</w:t>
      </w:r>
      <w:proofErr w:type="spellEnd"/>
      <w:r w:rsidRPr="0004562C">
        <w:rPr>
          <w:rFonts w:ascii="Times New Roman" w:eastAsia="Times New Roman" w:hAnsi="Times New Roman" w:cs="Times New Roman"/>
          <w:kern w:val="0"/>
          <w14:ligatures w14:val="none"/>
        </w:rPr>
        <w:t>(</w:t>
      </w:r>
      <w:proofErr w:type="spellStart"/>
      <w:r w:rsidRPr="0004562C">
        <w:rPr>
          <w:rFonts w:ascii="Times New Roman" w:eastAsia="Times New Roman" w:hAnsi="Times New Roman" w:cs="Times New Roman"/>
          <w:kern w:val="0"/>
          <w14:ligatures w14:val="none"/>
        </w:rPr>
        <w:t>ρ_m</w:t>
      </w:r>
      <w:proofErr w:type="spellEnd"/>
      <w:r w:rsidRPr="0004562C">
        <w:rPr>
          <w:rFonts w:ascii="Times New Roman" w:eastAsia="Times New Roman" w:hAnsi="Times New Roman" w:cs="Times New Roman"/>
          <w:kern w:val="0"/>
          <w14:ligatures w14:val="none"/>
        </w:rPr>
        <w:t>) = Λ₀ − α·</w:t>
      </w:r>
      <w:proofErr w:type="spellStart"/>
      <w:r w:rsidRPr="0004562C">
        <w:rPr>
          <w:rFonts w:ascii="Times New Roman" w:eastAsia="Times New Roman" w:hAnsi="Times New Roman" w:cs="Times New Roman"/>
          <w:kern w:val="0"/>
          <w14:ligatures w14:val="none"/>
        </w:rPr>
        <w:t>ρ_</w:t>
      </w:r>
      <w:proofErr w:type="gramStart"/>
      <w:r w:rsidRPr="0004562C">
        <w:rPr>
          <w:rFonts w:ascii="Times New Roman" w:eastAsia="Times New Roman" w:hAnsi="Times New Roman" w:cs="Times New Roman"/>
          <w:kern w:val="0"/>
          <w14:ligatures w14:val="none"/>
        </w:rPr>
        <w:t>m</w:t>
      </w:r>
      <w:proofErr w:type="spellEnd"/>
      <w:r w:rsidRPr="0004562C">
        <w:rPr>
          <w:rFonts w:ascii="Times New Roman" w:eastAsia="Times New Roman" w:hAnsi="Times New Roman" w:cs="Times New Roman"/>
          <w:kern w:val="0"/>
          <w14:ligatures w14:val="none"/>
        </w:rPr>
        <w:t xml:space="preserve"> ,</w:t>
      </w:r>
      <w:proofErr w:type="gramEnd"/>
      <w:r w:rsidRPr="0004562C">
        <w:rPr>
          <w:rFonts w:ascii="Times New Roman" w:eastAsia="Times New Roman" w:hAnsi="Times New Roman" w:cs="Times New Roman"/>
          <w:kern w:val="0"/>
          <w14:ligatures w14:val="none"/>
        </w:rPr>
        <w:t xml:space="preserve"> (2)</w:t>
      </w:r>
    </w:p>
    <w:p w14:paraId="3FF73D4E"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where α_bare = (σ_π + </w:t>
      </w:r>
      <w:proofErr w:type="spellStart"/>
      <w:r w:rsidRPr="0004562C">
        <w:rPr>
          <w:rFonts w:ascii="Times New Roman" w:eastAsia="Times New Roman" w:hAnsi="Times New Roman" w:cs="Times New Roman"/>
          <w:kern w:val="0"/>
          <w14:ligatures w14:val="none"/>
        </w:rPr>
        <w:t>σ_s</w:t>
      </w:r>
      <w:proofErr w:type="spellEnd"/>
      <w:r w:rsidRPr="0004562C">
        <w:rPr>
          <w:rFonts w:ascii="Times New Roman" w:eastAsia="Times New Roman" w:hAnsi="Times New Roman" w:cs="Times New Roman"/>
          <w:kern w:val="0"/>
          <w14:ligatures w14:val="none"/>
        </w:rPr>
        <w:t>)/</w:t>
      </w:r>
      <w:proofErr w:type="spellStart"/>
      <w:r w:rsidRPr="0004562C">
        <w:rPr>
          <w:rFonts w:ascii="Times New Roman" w:eastAsia="Times New Roman" w:hAnsi="Times New Roman" w:cs="Times New Roman"/>
          <w:kern w:val="0"/>
          <w14:ligatures w14:val="none"/>
        </w:rPr>
        <w:t>m_N</w:t>
      </w:r>
      <w:proofErr w:type="spellEnd"/>
      <w:r w:rsidRPr="0004562C">
        <w:rPr>
          <w:rFonts w:ascii="Times New Roman" w:eastAsia="Times New Roman" w:hAnsi="Times New Roman" w:cs="Times New Roman"/>
          <w:kern w:val="0"/>
          <w14:ligatures w14:val="none"/>
        </w:rPr>
        <w:t xml:space="preserve"> ≈ 0.096, reduced by the baryon fraction and nonlinear screening (Paper #4a) to α_eff ≈ 0.005. This coupling modifies the Poisson equation at galactic and cosmological scales, reproducing flat rotation curves, the baryonic Tully–Fisher relation, and the S8 tension — all from a single parameter derived from QCD with zero free parameters.</w:t>
      </w:r>
    </w:p>
    <w:p w14:paraId="0AF7A996"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This paper establishes the connection between these two results.</w:t>
      </w:r>
    </w:p>
    <w:p w14:paraId="5A31A792"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6B48761A">
          <v:rect id="_x0000_i1027" style="width:0;height:1.5pt" o:hralign="center" o:hrstd="t" o:hr="t" fillcolor="#a0a0a0" stroked="f"/>
        </w:pict>
      </w:r>
    </w:p>
    <w:p w14:paraId="3DF68234"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2. Logical Structure</w:t>
      </w:r>
    </w:p>
    <w:p w14:paraId="34EDC98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argument proceeds in five steps:</w:t>
      </w:r>
    </w:p>
    <w:p w14:paraId="2159023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Step 1</w:t>
      </w:r>
      <w:r w:rsidRPr="0004562C">
        <w:rPr>
          <w:rFonts w:ascii="Times New Roman" w:eastAsia="Times New Roman" w:hAnsi="Times New Roman" w:cs="Times New Roman"/>
          <w:kern w:val="0"/>
          <w14:ligatures w14:val="none"/>
        </w:rPr>
        <w:t xml:space="preserve"> (§3): We show that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Weyl-squared coefficient αC = 13/120 and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SM field counting in Paper #4 are the same calculation performed in different mathematical frameworks.</w:t>
      </w:r>
    </w:p>
    <w:p w14:paraId="6EB66DA3"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Step 2</w:t>
      </w:r>
      <w:r w:rsidRPr="0004562C">
        <w:rPr>
          <w:rFonts w:ascii="Times New Roman" w:eastAsia="Times New Roman" w:hAnsi="Times New Roman" w:cs="Times New Roman"/>
          <w:kern w:val="0"/>
          <w14:ligatures w14:val="none"/>
        </w:rPr>
        <w:t xml:space="preserve"> (§4): We identify the UV and IR limits of the one-loop gravitational effective action and show that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Yukawa corrections and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vacuum–matter coupling </w:t>
      </w:r>
      <w:proofErr w:type="gramStart"/>
      <w:r w:rsidRPr="0004562C">
        <w:rPr>
          <w:rFonts w:ascii="Times New Roman" w:eastAsia="Times New Roman" w:hAnsi="Times New Roman" w:cs="Times New Roman"/>
          <w:kern w:val="0"/>
          <w14:ligatures w14:val="none"/>
        </w:rPr>
        <w:t>emerge</w:t>
      </w:r>
      <w:proofErr w:type="gramEnd"/>
      <w:r w:rsidRPr="0004562C">
        <w:rPr>
          <w:rFonts w:ascii="Times New Roman" w:eastAsia="Times New Roman" w:hAnsi="Times New Roman" w:cs="Times New Roman"/>
          <w:kern w:val="0"/>
          <w14:ligatures w14:val="none"/>
        </w:rPr>
        <w:t xml:space="preserve"> from the same effective action evaluated in complementary regimes.</w:t>
      </w:r>
    </w:p>
    <w:p w14:paraId="679903DE"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Step 3</w:t>
      </w:r>
      <w:r w:rsidRPr="0004562C">
        <w:rPr>
          <w:rFonts w:ascii="Times New Roman" w:eastAsia="Times New Roman" w:hAnsi="Times New Roman" w:cs="Times New Roman"/>
          <w:kern w:val="0"/>
          <w14:ligatures w14:val="none"/>
        </w:rPr>
        <w:t xml:space="preserve"> (§5): We establish the principle-of-existence argument: if SM loops are experimentally confirmed to modify gravity at 36 µm, then they necessarily modify it at all scales — the only question is the functional form, not the existence of the effect.</w:t>
      </w:r>
    </w:p>
    <w:p w14:paraId="74364D03"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lastRenderedPageBreak/>
        <w:t>Step 4</w:t>
      </w:r>
      <w:r w:rsidRPr="0004562C">
        <w:rPr>
          <w:rFonts w:ascii="Times New Roman" w:eastAsia="Times New Roman" w:hAnsi="Times New Roman" w:cs="Times New Roman"/>
          <w:kern w:val="0"/>
          <w14:ligatures w14:val="none"/>
        </w:rPr>
        <w:t xml:space="preserve"> (§6): We derive a consistency relation between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spectral scale Λ and the QCD condensate </w:t>
      </w:r>
      <w:proofErr w:type="gramStart"/>
      <w:r w:rsidRPr="0004562C">
        <w:rPr>
          <w:rFonts w:ascii="Times New Roman" w:eastAsia="Times New Roman" w:hAnsi="Times New Roman" w:cs="Times New Roman"/>
          <w:kern w:val="0"/>
          <w14:ligatures w14:val="none"/>
        </w:rPr>
        <w:t>parameters, and</w:t>
      </w:r>
      <w:proofErr w:type="gramEnd"/>
      <w:r w:rsidRPr="0004562C">
        <w:rPr>
          <w:rFonts w:ascii="Times New Roman" w:eastAsia="Times New Roman" w:hAnsi="Times New Roman" w:cs="Times New Roman"/>
          <w:kern w:val="0"/>
          <w14:ligatures w14:val="none"/>
        </w:rPr>
        <w:t xml:space="preserve"> identify an experimental test.</w:t>
      </w:r>
    </w:p>
    <w:p w14:paraId="62356579"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Step 5</w:t>
      </w:r>
      <w:r w:rsidRPr="0004562C">
        <w:rPr>
          <w:rFonts w:ascii="Times New Roman" w:eastAsia="Times New Roman" w:hAnsi="Times New Roman" w:cs="Times New Roman"/>
          <w:kern w:val="0"/>
          <w14:ligatures w14:val="none"/>
        </w:rPr>
        <w:t xml:space="preserve"> (§7): We discuss the implications for both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w:t>
      </w:r>
    </w:p>
    <w:p w14:paraId="3582B6B0"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55E7A513">
          <v:rect id="_x0000_i1028" style="width:0;height:1.5pt" o:hralign="center" o:hrstd="t" o:hr="t" fillcolor="#a0a0a0" stroked="f"/>
        </w:pict>
      </w:r>
    </w:p>
    <w:p w14:paraId="72A74EB5"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3. Identity of the Field Counting</w:t>
      </w:r>
    </w:p>
    <w:p w14:paraId="17836E9E"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 xml:space="preserve">3.1 </w:t>
      </w:r>
      <w:proofErr w:type="spellStart"/>
      <w:r w:rsidRPr="0004562C">
        <w:rPr>
          <w:rFonts w:ascii="Times New Roman" w:eastAsia="Times New Roman" w:hAnsi="Times New Roman" w:cs="Times New Roman"/>
          <w:b/>
          <w:bCs/>
          <w:kern w:val="0"/>
          <w14:ligatures w14:val="none"/>
        </w:rPr>
        <w:t>Alfyorov's</w:t>
      </w:r>
      <w:proofErr w:type="spellEnd"/>
      <w:r w:rsidRPr="0004562C">
        <w:rPr>
          <w:rFonts w:ascii="Times New Roman" w:eastAsia="Times New Roman" w:hAnsi="Times New Roman" w:cs="Times New Roman"/>
          <w:b/>
          <w:bCs/>
          <w:kern w:val="0"/>
          <w14:ligatures w14:val="none"/>
        </w:rPr>
        <w:t xml:space="preserve"> computation</w:t>
      </w:r>
    </w:p>
    <w:p w14:paraId="2837566D"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(2026a) computes the one-loop spectral action at O(R²) in the Weyl basis:</w:t>
      </w:r>
    </w:p>
    <w:p w14:paraId="6DFB61D2"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Γ</w:t>
      </w:r>
      <w:proofErr w:type="gramStart"/>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 xml:space="preserve">1) = (1/16π²) ∫ </w:t>
      </w:r>
      <w:proofErr w:type="spellStart"/>
      <w:r w:rsidRPr="0004562C">
        <w:rPr>
          <w:rFonts w:ascii="Times New Roman" w:eastAsia="Times New Roman" w:hAnsi="Times New Roman" w:cs="Times New Roman"/>
          <w:kern w:val="0"/>
          <w14:ligatures w14:val="none"/>
        </w:rPr>
        <w:t>d⁴x</w:t>
      </w:r>
      <w:proofErr w:type="spellEnd"/>
      <w:r w:rsidRPr="0004562C">
        <w:rPr>
          <w:rFonts w:ascii="Times New Roman" w:eastAsia="Times New Roman" w:hAnsi="Times New Roman" w:cs="Times New Roman"/>
          <w:kern w:val="0"/>
          <w14:ligatures w14:val="none"/>
        </w:rPr>
        <w:t xml:space="preserve"> √(−g) [ αC F̂₁(z) </w:t>
      </w:r>
      <w:proofErr w:type="spellStart"/>
      <w:r w:rsidRPr="0004562C">
        <w:rPr>
          <w:rFonts w:ascii="Times New Roman" w:eastAsia="Times New Roman" w:hAnsi="Times New Roman" w:cs="Times New Roman"/>
          <w:kern w:val="0"/>
          <w14:ligatures w14:val="none"/>
        </w:rPr>
        <w:t>C_μνρσ</w:t>
      </w:r>
      <w:proofErr w:type="spellEnd"/>
      <w:r w:rsidRPr="0004562C">
        <w:rPr>
          <w:rFonts w:ascii="Times New Roman" w:eastAsia="Times New Roman" w:hAnsi="Times New Roman" w:cs="Times New Roman"/>
          <w:kern w:val="0"/>
          <w14:ligatures w14:val="none"/>
        </w:rPr>
        <w:t xml:space="preserve"> </w:t>
      </w:r>
      <w:proofErr w:type="spellStart"/>
      <w:r w:rsidRPr="0004562C">
        <w:rPr>
          <w:rFonts w:ascii="Times New Roman" w:eastAsia="Times New Roman" w:hAnsi="Times New Roman" w:cs="Times New Roman"/>
          <w:kern w:val="0"/>
          <w14:ligatures w14:val="none"/>
        </w:rPr>
        <w:t>C^μνρσ</w:t>
      </w:r>
      <w:proofErr w:type="spellEnd"/>
      <w:r w:rsidRPr="0004562C">
        <w:rPr>
          <w:rFonts w:ascii="Times New Roman" w:eastAsia="Times New Roman" w:hAnsi="Times New Roman" w:cs="Times New Roman"/>
          <w:kern w:val="0"/>
          <w14:ligatures w14:val="none"/>
        </w:rPr>
        <w:t xml:space="preserve"> + αR(ξ) F̂₂(</w:t>
      </w:r>
      <w:proofErr w:type="spellStart"/>
      <w:proofErr w:type="gramStart"/>
      <w:r w:rsidRPr="0004562C">
        <w:rPr>
          <w:rFonts w:ascii="Times New Roman" w:eastAsia="Times New Roman" w:hAnsi="Times New Roman" w:cs="Times New Roman"/>
          <w:kern w:val="0"/>
          <w14:ligatures w14:val="none"/>
        </w:rPr>
        <w:t>z,ξ</w:t>
      </w:r>
      <w:proofErr w:type="spellEnd"/>
      <w:proofErr w:type="gramEnd"/>
      <w:r w:rsidRPr="0004562C">
        <w:rPr>
          <w:rFonts w:ascii="Times New Roman" w:eastAsia="Times New Roman" w:hAnsi="Times New Roman" w:cs="Times New Roman"/>
          <w:kern w:val="0"/>
          <w14:ligatures w14:val="none"/>
        </w:rPr>
        <w:t>) R</w:t>
      </w:r>
      <w:proofErr w:type="gramStart"/>
      <w:r w:rsidRPr="0004562C">
        <w:rPr>
          <w:rFonts w:ascii="Times New Roman" w:eastAsia="Times New Roman" w:hAnsi="Times New Roman" w:cs="Times New Roman"/>
          <w:kern w:val="0"/>
          <w14:ligatures w14:val="none"/>
        </w:rPr>
        <w:t>² ]</w:t>
      </w:r>
      <w:proofErr w:type="gramEnd"/>
      <w:r w:rsidRPr="0004562C">
        <w:rPr>
          <w:rFonts w:ascii="Times New Roman" w:eastAsia="Times New Roman" w:hAnsi="Times New Roman" w:cs="Times New Roman"/>
          <w:kern w:val="0"/>
          <w14:ligatures w14:val="none"/>
        </w:rPr>
        <w:t xml:space="preserve"> , (3)</w:t>
      </w:r>
    </w:p>
    <w:p w14:paraId="5FE4A76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where z = □/Λ², the form factors satisfy F̂_</w:t>
      </w:r>
      <w:proofErr w:type="spellStart"/>
      <w:proofErr w:type="gramStart"/>
      <w:r w:rsidRPr="0004562C">
        <w:rPr>
          <w:rFonts w:ascii="Times New Roman" w:eastAsia="Times New Roman" w:hAnsi="Times New Roman" w:cs="Times New Roman"/>
          <w:kern w:val="0"/>
          <w14:ligatures w14:val="none"/>
        </w:rPr>
        <w:t>i</w:t>
      </w:r>
      <w:proofErr w:type="spellEnd"/>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0) = 1, and the coefficients are</w:t>
      </w:r>
    </w:p>
    <w:p w14:paraId="61F70CD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αC = 13/</w:t>
      </w:r>
      <w:proofErr w:type="gramStart"/>
      <w:r w:rsidRPr="0004562C">
        <w:rPr>
          <w:rFonts w:ascii="Times New Roman" w:eastAsia="Times New Roman" w:hAnsi="Times New Roman" w:cs="Times New Roman"/>
          <w:kern w:val="0"/>
          <w14:ligatures w14:val="none"/>
        </w:rPr>
        <w:t>120 ,</w:t>
      </w:r>
      <w:proofErr w:type="gramEnd"/>
      <w:r w:rsidRPr="0004562C">
        <w:rPr>
          <w:rFonts w:ascii="Times New Roman" w:eastAsia="Times New Roman" w:hAnsi="Times New Roman" w:cs="Times New Roman"/>
          <w:kern w:val="0"/>
          <w14:ligatures w14:val="none"/>
        </w:rPr>
        <w:t xml:space="preserve"> αR(ξ) = 2(ξ − 1/</w:t>
      </w:r>
      <w:proofErr w:type="gramStart"/>
      <w:r w:rsidRPr="0004562C">
        <w:rPr>
          <w:rFonts w:ascii="Times New Roman" w:eastAsia="Times New Roman" w:hAnsi="Times New Roman" w:cs="Times New Roman"/>
          <w:kern w:val="0"/>
          <w14:ligatures w14:val="none"/>
        </w:rPr>
        <w:t>6)²</w:t>
      </w:r>
      <w:proofErr w:type="gramEnd"/>
      <w:r w:rsidRPr="0004562C">
        <w:rPr>
          <w:rFonts w:ascii="Times New Roman" w:eastAsia="Times New Roman" w:hAnsi="Times New Roman" w:cs="Times New Roman"/>
          <w:kern w:val="0"/>
          <w14:ligatures w14:val="none"/>
        </w:rPr>
        <w:t xml:space="preserve"> . (4)</w:t>
      </w:r>
    </w:p>
    <w:p w14:paraId="5DB42F3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coefficient αC encodes the SM field content. </w:t>
      </w:r>
      <w:proofErr w:type="gramStart"/>
      <w:r w:rsidRPr="0004562C">
        <w:rPr>
          <w:rFonts w:ascii="Times New Roman" w:eastAsia="Times New Roman" w:hAnsi="Times New Roman" w:cs="Times New Roman"/>
          <w:kern w:val="0"/>
          <w14:ligatures w14:val="none"/>
        </w:rPr>
        <w:t>Decomposing</w:t>
      </w:r>
      <w:proofErr w:type="gramEnd"/>
      <w:r w:rsidRPr="0004562C">
        <w:rPr>
          <w:rFonts w:ascii="Times New Roman" w:eastAsia="Times New Roman" w:hAnsi="Times New Roman" w:cs="Times New Roman"/>
          <w:kern w:val="0"/>
          <w14:ligatures w14:val="none"/>
        </w:rPr>
        <w:t xml:space="preserve"> by spin:</w:t>
      </w:r>
    </w:p>
    <w:p w14:paraId="6484BAD4"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αC = (1/</w:t>
      </w:r>
      <w:proofErr w:type="gramStart"/>
      <w:r w:rsidRPr="0004562C">
        <w:rPr>
          <w:rFonts w:ascii="Times New Roman" w:eastAsia="Times New Roman" w:hAnsi="Times New Roman" w:cs="Times New Roman"/>
          <w:kern w:val="0"/>
          <w14:ligatures w14:val="none"/>
        </w:rPr>
        <w:t>120)[</w:t>
      </w:r>
      <w:proofErr w:type="gramEnd"/>
      <w:r w:rsidRPr="0004562C">
        <w:rPr>
          <w:rFonts w:ascii="Times New Roman" w:eastAsia="Times New Roman" w:hAnsi="Times New Roman" w:cs="Times New Roman"/>
          <w:kern w:val="0"/>
          <w14:ligatures w14:val="none"/>
        </w:rPr>
        <w:t>N_s + 6·N_f + 12·N_v</w:t>
      </w:r>
      <w:proofErr w:type="gramStart"/>
      <w:r w:rsidRPr="0004562C">
        <w:rPr>
          <w:rFonts w:ascii="Times New Roman" w:eastAsia="Times New Roman" w:hAnsi="Times New Roman" w:cs="Times New Roman"/>
          <w:kern w:val="0"/>
          <w14:ligatures w14:val="none"/>
        </w:rPr>
        <w:t>] ,</w:t>
      </w:r>
      <w:proofErr w:type="gramEnd"/>
      <w:r w:rsidRPr="0004562C">
        <w:rPr>
          <w:rFonts w:ascii="Times New Roman" w:eastAsia="Times New Roman" w:hAnsi="Times New Roman" w:cs="Times New Roman"/>
          <w:kern w:val="0"/>
          <w14:ligatures w14:val="none"/>
        </w:rPr>
        <w:t xml:space="preserve"> (5)</w:t>
      </w:r>
    </w:p>
    <w:p w14:paraId="5300536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where N_s = 4 (real scalars from the Higgs doublet), </w:t>
      </w:r>
      <w:proofErr w:type="spellStart"/>
      <w:r w:rsidRPr="0004562C">
        <w:rPr>
          <w:rFonts w:ascii="Times New Roman" w:eastAsia="Times New Roman" w:hAnsi="Times New Roman" w:cs="Times New Roman"/>
          <w:kern w:val="0"/>
          <w14:ligatures w14:val="none"/>
        </w:rPr>
        <w:t>N_f</w:t>
      </w:r>
      <w:proofErr w:type="spellEnd"/>
      <w:r w:rsidRPr="0004562C">
        <w:rPr>
          <w:rFonts w:ascii="Times New Roman" w:eastAsia="Times New Roman" w:hAnsi="Times New Roman" w:cs="Times New Roman"/>
          <w:kern w:val="0"/>
          <w14:ligatures w14:val="none"/>
        </w:rPr>
        <w:t xml:space="preserve"> = 45/2 (Dirac fermions: 3 generations × 15/2 Weyl fermions each), </w:t>
      </w:r>
      <w:proofErr w:type="spellStart"/>
      <w:r w:rsidRPr="0004562C">
        <w:rPr>
          <w:rFonts w:ascii="Times New Roman" w:eastAsia="Times New Roman" w:hAnsi="Times New Roman" w:cs="Times New Roman"/>
          <w:kern w:val="0"/>
          <w14:ligatures w14:val="none"/>
        </w:rPr>
        <w:t>N_v</w:t>
      </w:r>
      <w:proofErr w:type="spellEnd"/>
      <w:r w:rsidRPr="0004562C">
        <w:rPr>
          <w:rFonts w:ascii="Times New Roman" w:eastAsia="Times New Roman" w:hAnsi="Times New Roman" w:cs="Times New Roman"/>
          <w:kern w:val="0"/>
          <w14:ligatures w14:val="none"/>
        </w:rPr>
        <w:t xml:space="preserve"> = 12 (gauge bosons: 8 gluons + W⁺ + W⁻ + Z + γ). Substituting:</w:t>
      </w:r>
    </w:p>
    <w:p w14:paraId="4E8C379C"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αC = (1/</w:t>
      </w:r>
      <w:proofErr w:type="gramStart"/>
      <w:r w:rsidRPr="0004562C">
        <w:rPr>
          <w:rFonts w:ascii="Times New Roman" w:eastAsia="Times New Roman" w:hAnsi="Times New Roman" w:cs="Times New Roman"/>
          <w:kern w:val="0"/>
          <w14:ligatures w14:val="none"/>
        </w:rPr>
        <w:t>120)[</w:t>
      </w:r>
      <w:proofErr w:type="gramEnd"/>
      <w:r w:rsidRPr="0004562C">
        <w:rPr>
          <w:rFonts w:ascii="Times New Roman" w:eastAsia="Times New Roman" w:hAnsi="Times New Roman" w:cs="Times New Roman"/>
          <w:kern w:val="0"/>
          <w14:ligatures w14:val="none"/>
        </w:rPr>
        <w:t>4 + 6</w:t>
      </w:r>
      <w:proofErr w:type="gramStart"/>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45/2) + 12·12] = (1/</w:t>
      </w:r>
      <w:proofErr w:type="gramStart"/>
      <w:r w:rsidRPr="0004562C">
        <w:rPr>
          <w:rFonts w:ascii="Times New Roman" w:eastAsia="Times New Roman" w:hAnsi="Times New Roman" w:cs="Times New Roman"/>
          <w:kern w:val="0"/>
          <w14:ligatures w14:val="none"/>
        </w:rPr>
        <w:t>120)[</w:t>
      </w:r>
      <w:proofErr w:type="gramEnd"/>
      <w:r w:rsidRPr="0004562C">
        <w:rPr>
          <w:rFonts w:ascii="Times New Roman" w:eastAsia="Times New Roman" w:hAnsi="Times New Roman" w:cs="Times New Roman"/>
          <w:kern w:val="0"/>
          <w14:ligatures w14:val="none"/>
        </w:rPr>
        <w:t>4 + 135 + 144] = 283/</w:t>
      </w:r>
      <w:proofErr w:type="gramStart"/>
      <w:r w:rsidRPr="0004562C">
        <w:rPr>
          <w:rFonts w:ascii="Times New Roman" w:eastAsia="Times New Roman" w:hAnsi="Times New Roman" w:cs="Times New Roman"/>
          <w:kern w:val="0"/>
          <w14:ligatures w14:val="none"/>
        </w:rPr>
        <w:t>120 .</w:t>
      </w:r>
      <w:proofErr w:type="gramEnd"/>
    </w:p>
    <w:p w14:paraId="743E476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Correction:</w:t>
      </w:r>
      <w:r w:rsidRPr="0004562C">
        <w:rPr>
          <w:rFonts w:ascii="Times New Roman" w:eastAsia="Times New Roman" w:hAnsi="Times New Roman" w:cs="Times New Roman"/>
          <w:kern w:val="0"/>
          <w14:ligatures w14:val="none"/>
        </w:rPr>
        <w:t xml:space="preserve"> The detailed computation in </w:t>
      </w: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(2026b) accounting for ghosts, traces, and the specific </w:t>
      </w:r>
      <w:proofErr w:type="spellStart"/>
      <w:r w:rsidRPr="0004562C">
        <w:rPr>
          <w:rFonts w:ascii="Times New Roman" w:eastAsia="Times New Roman" w:hAnsi="Times New Roman" w:cs="Times New Roman"/>
          <w:kern w:val="0"/>
          <w14:ligatures w14:val="none"/>
        </w:rPr>
        <w:t>Lichnerowicz</w:t>
      </w:r>
      <w:proofErr w:type="spellEnd"/>
      <w:r w:rsidRPr="0004562C">
        <w:rPr>
          <w:rFonts w:ascii="Times New Roman" w:eastAsia="Times New Roman" w:hAnsi="Times New Roman" w:cs="Times New Roman"/>
          <w:kern w:val="0"/>
          <w14:ligatures w14:val="none"/>
        </w:rPr>
        <w:t xml:space="preserve"> operators yields αC = 13/120 after cancellations. The point is that this coefficient is entirely determined by the SM particle table.</w:t>
      </w:r>
    </w:p>
    <w:p w14:paraId="1446B55B"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 xml:space="preserve">3.2 This </w:t>
      </w:r>
      <w:proofErr w:type="spellStart"/>
      <w:r w:rsidRPr="0004562C">
        <w:rPr>
          <w:rFonts w:ascii="Times New Roman" w:eastAsia="Times New Roman" w:hAnsi="Times New Roman" w:cs="Times New Roman"/>
          <w:b/>
          <w:bCs/>
          <w:kern w:val="0"/>
          <w14:ligatures w14:val="none"/>
        </w:rPr>
        <w:t>programme's</w:t>
      </w:r>
      <w:proofErr w:type="spellEnd"/>
      <w:r w:rsidRPr="0004562C">
        <w:rPr>
          <w:rFonts w:ascii="Times New Roman" w:eastAsia="Times New Roman" w:hAnsi="Times New Roman" w:cs="Times New Roman"/>
          <w:b/>
          <w:bCs/>
          <w:kern w:val="0"/>
          <w14:ligatures w14:val="none"/>
        </w:rPr>
        <w:t xml:space="preserve"> computation</w:t>
      </w:r>
    </w:p>
    <w:p w14:paraId="77A823AB"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In Paper #4 (Kriger, 2026d), the one-loop effective </w:t>
      </w:r>
      <w:proofErr w:type="spellStart"/>
      <w:r w:rsidRPr="0004562C">
        <w:rPr>
          <w:rFonts w:ascii="Times New Roman" w:eastAsia="Times New Roman" w:hAnsi="Times New Roman" w:cs="Times New Roman"/>
          <w:kern w:val="0"/>
          <w14:ligatures w14:val="none"/>
        </w:rPr>
        <w:t>Lagrangian</w:t>
      </w:r>
      <w:proofErr w:type="spellEnd"/>
      <w:r w:rsidRPr="0004562C">
        <w:rPr>
          <w:rFonts w:ascii="Times New Roman" w:eastAsia="Times New Roman" w:hAnsi="Times New Roman" w:cs="Times New Roman"/>
          <w:kern w:val="0"/>
          <w14:ligatures w14:val="none"/>
        </w:rPr>
        <w:t xml:space="preserve"> is computed via the Schwinger–DeWitt heat-kernel expansion. </w:t>
      </w:r>
      <w:proofErr w:type="gramStart"/>
      <w:r w:rsidRPr="0004562C">
        <w:rPr>
          <w:rFonts w:ascii="Times New Roman" w:eastAsia="Times New Roman" w:hAnsi="Times New Roman" w:cs="Times New Roman"/>
          <w:kern w:val="0"/>
          <w14:ligatures w14:val="none"/>
        </w:rPr>
        <w:t>The a</w:t>
      </w:r>
      <w:proofErr w:type="gramEnd"/>
      <w:r w:rsidRPr="0004562C">
        <w:rPr>
          <w:rFonts w:ascii="Times New Roman" w:eastAsia="Times New Roman" w:hAnsi="Times New Roman" w:cs="Times New Roman"/>
          <w:kern w:val="0"/>
          <w14:ligatures w14:val="none"/>
        </w:rPr>
        <w:t>₁ coefficient for the combined SM field content gives the curvature-dependent vacuum correction:</w:t>
      </w:r>
    </w:p>
    <w:p w14:paraId="086D5F7F"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t>
      </w:r>
      <w:proofErr w:type="spellStart"/>
      <w:r w:rsidRPr="0004562C">
        <w:rPr>
          <w:rFonts w:ascii="Times New Roman" w:eastAsia="Times New Roman" w:hAnsi="Times New Roman" w:cs="Times New Roman"/>
          <w:kern w:val="0"/>
          <w14:ligatures w14:val="none"/>
        </w:rPr>
        <w:t>ρ_vac</w:t>
      </w:r>
      <w:proofErr w:type="spellEnd"/>
      <w:r w:rsidRPr="0004562C">
        <w:rPr>
          <w:rFonts w:ascii="Times New Roman" w:eastAsia="Times New Roman" w:hAnsi="Times New Roman" w:cs="Times New Roman"/>
          <w:kern w:val="0"/>
          <w14:ligatures w14:val="none"/>
        </w:rPr>
        <w:t xml:space="preserve"> = − [1/(16π²)] [Σ_s m²_</w:t>
      </w:r>
      <w:proofErr w:type="gramStart"/>
      <w:r w:rsidRPr="0004562C">
        <w:rPr>
          <w:rFonts w:ascii="Times New Roman" w:eastAsia="Times New Roman" w:hAnsi="Times New Roman" w:cs="Times New Roman"/>
          <w:kern w:val="0"/>
          <w14:ligatures w14:val="none"/>
        </w:rPr>
        <w:t>s(</w:t>
      </w:r>
      <w:proofErr w:type="spellStart"/>
      <w:proofErr w:type="gramEnd"/>
      <w:r w:rsidRPr="0004562C">
        <w:rPr>
          <w:rFonts w:ascii="Times New Roman" w:eastAsia="Times New Roman" w:hAnsi="Times New Roman" w:cs="Times New Roman"/>
          <w:kern w:val="0"/>
          <w14:ligatures w14:val="none"/>
        </w:rPr>
        <w:t>ξ_s</w:t>
      </w:r>
      <w:proofErr w:type="spellEnd"/>
      <w:r w:rsidRPr="0004562C">
        <w:rPr>
          <w:rFonts w:ascii="Times New Roman" w:eastAsia="Times New Roman" w:hAnsi="Times New Roman" w:cs="Times New Roman"/>
          <w:kern w:val="0"/>
          <w14:ligatures w14:val="none"/>
        </w:rPr>
        <w:t xml:space="preserve"> − 1/6) − 4·Σ_f m²_</w:t>
      </w:r>
      <w:proofErr w:type="gramStart"/>
      <w:r w:rsidRPr="0004562C">
        <w:rPr>
          <w:rFonts w:ascii="Times New Roman" w:eastAsia="Times New Roman" w:hAnsi="Times New Roman" w:cs="Times New Roman"/>
          <w:kern w:val="0"/>
          <w14:ligatures w14:val="none"/>
        </w:rPr>
        <w:t>f(</w:t>
      </w:r>
      <w:proofErr w:type="gramEnd"/>
      <w:r w:rsidRPr="0004562C">
        <w:rPr>
          <w:rFonts w:ascii="Times New Roman" w:eastAsia="Times New Roman" w:hAnsi="Times New Roman" w:cs="Times New Roman"/>
          <w:kern w:val="0"/>
          <w14:ligatures w14:val="none"/>
        </w:rPr>
        <w:t>1/12) + Σ_v m²_</w:t>
      </w:r>
      <w:proofErr w:type="gramStart"/>
      <w:r w:rsidRPr="0004562C">
        <w:rPr>
          <w:rFonts w:ascii="Times New Roman" w:eastAsia="Times New Roman" w:hAnsi="Times New Roman" w:cs="Times New Roman"/>
          <w:kern w:val="0"/>
          <w14:ligatures w14:val="none"/>
        </w:rPr>
        <w:t>v(</w:t>
      </w:r>
      <w:proofErr w:type="gramEnd"/>
      <w:r w:rsidRPr="0004562C">
        <w:rPr>
          <w:rFonts w:ascii="Times New Roman" w:eastAsia="Times New Roman" w:hAnsi="Times New Roman" w:cs="Times New Roman"/>
          <w:kern w:val="0"/>
          <w14:ligatures w14:val="none"/>
        </w:rPr>
        <w:t xml:space="preserve">1/6)] × </w:t>
      </w:r>
      <w:proofErr w:type="gramStart"/>
      <w:r w:rsidRPr="0004562C">
        <w:rPr>
          <w:rFonts w:ascii="Times New Roman" w:eastAsia="Times New Roman" w:hAnsi="Times New Roman" w:cs="Times New Roman"/>
          <w:kern w:val="0"/>
          <w14:ligatures w14:val="none"/>
        </w:rPr>
        <w:t>R .</w:t>
      </w:r>
      <w:proofErr w:type="gramEnd"/>
      <w:r w:rsidRPr="0004562C">
        <w:rPr>
          <w:rFonts w:ascii="Times New Roman" w:eastAsia="Times New Roman" w:hAnsi="Times New Roman" w:cs="Times New Roman"/>
          <w:kern w:val="0"/>
          <w14:ligatures w14:val="none"/>
        </w:rPr>
        <w:t xml:space="preserve"> (6)</w:t>
      </w:r>
    </w:p>
    <w:p w14:paraId="66F52EB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This expression has the same structure as Eq. (5): a sum over SM fields weighted by spin-dependent coefficients. The numerical weights (ξ−1/6 for scalars, −1/12 for fermions, 1/6 for vectors) are the same a₁ heat-kernel coefficients that, after </w:t>
      </w:r>
      <w:proofErr w:type="spellStart"/>
      <w:r w:rsidRPr="0004562C">
        <w:rPr>
          <w:rFonts w:ascii="Times New Roman" w:eastAsia="Times New Roman" w:hAnsi="Times New Roman" w:cs="Times New Roman"/>
          <w:kern w:val="0"/>
          <w14:ligatures w14:val="none"/>
        </w:rPr>
        <w:t>resummation</w:t>
      </w:r>
      <w:proofErr w:type="spellEnd"/>
      <w:r w:rsidRPr="0004562C">
        <w:rPr>
          <w:rFonts w:ascii="Times New Roman" w:eastAsia="Times New Roman" w:hAnsi="Times New Roman" w:cs="Times New Roman"/>
          <w:kern w:val="0"/>
          <w14:ligatures w14:val="none"/>
        </w:rPr>
        <w:t xml:space="preserve">, produce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form factors F̂_</w:t>
      </w:r>
      <w:proofErr w:type="spellStart"/>
      <w:r w:rsidRPr="0004562C">
        <w:rPr>
          <w:rFonts w:ascii="Times New Roman" w:eastAsia="Times New Roman" w:hAnsi="Times New Roman" w:cs="Times New Roman"/>
          <w:kern w:val="0"/>
          <w14:ligatures w14:val="none"/>
        </w:rPr>
        <w:t>i</w:t>
      </w:r>
      <w:proofErr w:type="spellEnd"/>
      <w:r w:rsidRPr="0004562C">
        <w:rPr>
          <w:rFonts w:ascii="Times New Roman" w:eastAsia="Times New Roman" w:hAnsi="Times New Roman" w:cs="Times New Roman"/>
          <w:kern w:val="0"/>
          <w14:ligatures w14:val="none"/>
        </w:rPr>
        <w:t>(z).</w:t>
      </w:r>
    </w:p>
    <w:p w14:paraId="670E7A1F"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lastRenderedPageBreak/>
        <w:t>3.3 The identity</w:t>
      </w:r>
    </w:p>
    <w:p w14:paraId="316FEE53"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Proposition 3.1.</w:t>
      </w:r>
      <w:r w:rsidRPr="0004562C">
        <w:rPr>
          <w:rFonts w:ascii="Times New Roman" w:eastAsia="Times New Roman" w:hAnsi="Times New Roman" w:cs="Times New Roman"/>
          <w:kern w:val="0"/>
          <w14:ligatures w14:val="none"/>
        </w:rPr>
        <w:t xml:space="preserve"> Alfyorov's Weyl-squared coefficient αC and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a₁-based vacuum correction </w:t>
      </w:r>
      <w:proofErr w:type="gramStart"/>
      <w:r w:rsidRPr="0004562C">
        <w:rPr>
          <w:rFonts w:ascii="Times New Roman" w:eastAsia="Times New Roman" w:hAnsi="Times New Roman" w:cs="Times New Roman"/>
          <w:kern w:val="0"/>
          <w14:ligatures w14:val="none"/>
        </w:rPr>
        <w:t>are</w:t>
      </w:r>
      <w:proofErr w:type="gramEnd"/>
      <w:r w:rsidRPr="0004562C">
        <w:rPr>
          <w:rFonts w:ascii="Times New Roman" w:eastAsia="Times New Roman" w:hAnsi="Times New Roman" w:cs="Times New Roman"/>
          <w:kern w:val="0"/>
          <w14:ligatures w14:val="none"/>
        </w:rPr>
        <w:t xml:space="preserve"> computed from the same one-loop diagrams — traces of heat kernels over the SM spectrum — evaluated in different limits:</w:t>
      </w:r>
    </w:p>
    <w:p w14:paraId="2E16B1AE" w14:textId="77777777" w:rsidR="0004562C" w:rsidRPr="0004562C" w:rsidRDefault="0004562C" w:rsidP="0004562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w:t>
      </w:r>
      <w:proofErr w:type="spellStart"/>
      <w:r w:rsidRPr="0004562C">
        <w:rPr>
          <w:rFonts w:ascii="Times New Roman" w:eastAsia="Times New Roman" w:hAnsi="Times New Roman" w:cs="Times New Roman"/>
          <w:kern w:val="0"/>
          <w14:ligatures w14:val="none"/>
        </w:rPr>
        <w:t>resums</w:t>
      </w:r>
      <w:proofErr w:type="spellEnd"/>
      <w:r w:rsidRPr="0004562C">
        <w:rPr>
          <w:rFonts w:ascii="Times New Roman" w:eastAsia="Times New Roman" w:hAnsi="Times New Roman" w:cs="Times New Roman"/>
          <w:kern w:val="0"/>
          <w14:ligatures w14:val="none"/>
        </w:rPr>
        <w:t xml:space="preserve"> the full form factor F̂₁(z) and reads off the UV behavior (graviton propagator modification at k² ~ Λ²).</w:t>
      </w:r>
    </w:p>
    <w:p w14:paraId="37AB3DA6" w14:textId="77777777" w:rsidR="0004562C" w:rsidRPr="0004562C" w:rsidRDefault="0004562C" w:rsidP="0004562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This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evaluates the leading a₁ term (the z → 0 limit of F̂₁) and reads off the IR behavior (vacuum energy density modification at curvatures R ~ 8π</w:t>
      </w:r>
      <w:proofErr w:type="spellStart"/>
      <w:r w:rsidRPr="0004562C">
        <w:rPr>
          <w:rFonts w:ascii="Times New Roman" w:eastAsia="Times New Roman" w:hAnsi="Times New Roman" w:cs="Times New Roman"/>
          <w:kern w:val="0"/>
          <w14:ligatures w14:val="none"/>
        </w:rPr>
        <w:t>Gρ_m</w:t>
      </w:r>
      <w:proofErr w:type="spellEnd"/>
      <w:r w:rsidRPr="0004562C">
        <w:rPr>
          <w:rFonts w:ascii="Times New Roman" w:eastAsia="Times New Roman" w:hAnsi="Times New Roman" w:cs="Times New Roman"/>
          <w:kern w:val="0"/>
          <w14:ligatures w14:val="none"/>
        </w:rPr>
        <w:t>).</w:t>
      </w:r>
    </w:p>
    <w:p w14:paraId="3F68D030"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field content entering both calculations is identical. The coefficients differ only because they </w:t>
      </w:r>
      <w:proofErr w:type="gramStart"/>
      <w:r w:rsidRPr="0004562C">
        <w:rPr>
          <w:rFonts w:ascii="Times New Roman" w:eastAsia="Times New Roman" w:hAnsi="Times New Roman" w:cs="Times New Roman"/>
          <w:kern w:val="0"/>
          <w14:ligatures w14:val="none"/>
        </w:rPr>
        <w:t>weight</w:t>
      </w:r>
      <w:proofErr w:type="gramEnd"/>
      <w:r w:rsidRPr="0004562C">
        <w:rPr>
          <w:rFonts w:ascii="Times New Roman" w:eastAsia="Times New Roman" w:hAnsi="Times New Roman" w:cs="Times New Roman"/>
          <w:kern w:val="0"/>
          <w14:ligatures w14:val="none"/>
        </w:rPr>
        <w:t xml:space="preserve"> the spectrum differently: </w:t>
      </w: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weights by spin projectors in the propagator; this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weights by mass-squared in the effective potential.</w:t>
      </w:r>
    </w:p>
    <w:p w14:paraId="330794D5"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32B4BDD1">
          <v:rect id="_x0000_i1029" style="width:0;height:1.5pt" o:hralign="center" o:hrstd="t" o:hr="t" fillcolor="#a0a0a0" stroked="f"/>
        </w:pict>
      </w:r>
    </w:p>
    <w:p w14:paraId="44E58F96"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4. UV and IR Limits of the Same Effective Action</w:t>
      </w:r>
    </w:p>
    <w:p w14:paraId="35C25006"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4.1 The unified effective action</w:t>
      </w:r>
    </w:p>
    <w:p w14:paraId="7A84CA8C"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one-loop gravitational effective action for the Standard Model in curved spacetime has the schematic form:</w:t>
      </w:r>
    </w:p>
    <w:p w14:paraId="535B4AEE"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Γ^(1)[g] = Γ_EH[g] + Γ_{R</w:t>
      </w:r>
      <w:proofErr w:type="gramStart"/>
      <w:r w:rsidRPr="0004562C">
        <w:rPr>
          <w:rFonts w:ascii="Times New Roman" w:eastAsia="Times New Roman" w:hAnsi="Times New Roman" w:cs="Times New Roman"/>
          <w:kern w:val="0"/>
          <w14:ligatures w14:val="none"/>
        </w:rPr>
        <w:t>²}[</w:t>
      </w:r>
      <w:proofErr w:type="gramEnd"/>
      <w:r w:rsidRPr="0004562C">
        <w:rPr>
          <w:rFonts w:ascii="Times New Roman" w:eastAsia="Times New Roman" w:hAnsi="Times New Roman" w:cs="Times New Roman"/>
          <w:kern w:val="0"/>
          <w14:ligatures w14:val="none"/>
        </w:rPr>
        <w:t>g] + Γ_{Λ(ρ</w:t>
      </w:r>
      <w:proofErr w:type="gramStart"/>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 xml:space="preserve">g] + </w:t>
      </w:r>
      <w:proofErr w:type="gramStart"/>
      <w:r w:rsidRPr="0004562C">
        <w:rPr>
          <w:rFonts w:ascii="Times New Roman" w:eastAsia="Times New Roman" w:hAnsi="Times New Roman" w:cs="Times New Roman"/>
          <w:kern w:val="0"/>
          <w14:ligatures w14:val="none"/>
        </w:rPr>
        <w:t>... ,</w:t>
      </w:r>
      <w:proofErr w:type="gramEnd"/>
      <w:r w:rsidRPr="0004562C">
        <w:rPr>
          <w:rFonts w:ascii="Times New Roman" w:eastAsia="Times New Roman" w:hAnsi="Times New Roman" w:cs="Times New Roman"/>
          <w:kern w:val="0"/>
          <w14:ligatures w14:val="none"/>
        </w:rPr>
        <w:t xml:space="preserve"> (7)</w:t>
      </w:r>
    </w:p>
    <w:p w14:paraId="70565FD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where Γ_EH is the Einstein–Hilbert term, Γ_{R²} contains the curvature-squared corrections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domain), and Γ_{Λ(ρ)} contains the matter-dependent vacuum energy correction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domain). Both Γ_{R²} and Γ_{Λ(ρ)} originate from the same functional trace:</w:t>
      </w:r>
    </w:p>
    <w:p w14:paraId="3CA834C4"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Γ</w:t>
      </w:r>
      <w:proofErr w:type="gramStart"/>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 xml:space="preserve">1) = (1/2) Tr </w:t>
      </w:r>
      <w:proofErr w:type="gramStart"/>
      <w:r w:rsidRPr="0004562C">
        <w:rPr>
          <w:rFonts w:ascii="Times New Roman" w:eastAsia="Times New Roman" w:hAnsi="Times New Roman" w:cs="Times New Roman"/>
          <w:kern w:val="0"/>
          <w14:ligatures w14:val="none"/>
        </w:rPr>
        <w:t>ln(</w:t>
      </w:r>
      <w:proofErr w:type="gramEnd"/>
      <w:r w:rsidRPr="0004562C">
        <w:rPr>
          <w:rFonts w:ascii="Times New Roman" w:eastAsia="Times New Roman" w:hAnsi="Times New Roman" w:cs="Times New Roman"/>
          <w:kern w:val="0"/>
          <w14:ligatures w14:val="none"/>
        </w:rPr>
        <w:t xml:space="preserve">−□ + m² + </w:t>
      </w:r>
      <w:proofErr w:type="spellStart"/>
      <w:r w:rsidRPr="0004562C">
        <w:rPr>
          <w:rFonts w:ascii="Times New Roman" w:eastAsia="Times New Roman" w:hAnsi="Times New Roman" w:cs="Times New Roman"/>
          <w:kern w:val="0"/>
          <w14:ligatures w14:val="none"/>
        </w:rPr>
        <w:t>ξR</w:t>
      </w:r>
      <w:proofErr w:type="spellEnd"/>
      <w:r w:rsidRPr="0004562C">
        <w:rPr>
          <w:rFonts w:ascii="Times New Roman" w:eastAsia="Times New Roman" w:hAnsi="Times New Roman" w:cs="Times New Roman"/>
          <w:kern w:val="0"/>
          <w14:ligatures w14:val="none"/>
        </w:rPr>
        <w:t xml:space="preserve"> + ...</w:t>
      </w:r>
      <w:proofErr w:type="gramStart"/>
      <w:r w:rsidRPr="0004562C">
        <w:rPr>
          <w:rFonts w:ascii="Times New Roman" w:eastAsia="Times New Roman" w:hAnsi="Times New Roman" w:cs="Times New Roman"/>
          <w:kern w:val="0"/>
          <w14:ligatures w14:val="none"/>
        </w:rPr>
        <w:t>) ,</w:t>
      </w:r>
      <w:proofErr w:type="gramEnd"/>
      <w:r w:rsidRPr="0004562C">
        <w:rPr>
          <w:rFonts w:ascii="Times New Roman" w:eastAsia="Times New Roman" w:hAnsi="Times New Roman" w:cs="Times New Roman"/>
          <w:kern w:val="0"/>
          <w14:ligatures w14:val="none"/>
        </w:rPr>
        <w:t xml:space="preserve"> (8)</w:t>
      </w:r>
    </w:p>
    <w:p w14:paraId="1BFD25BD"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summed over all SM fields.</w:t>
      </w:r>
    </w:p>
    <w:p w14:paraId="599D71AA"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4.2 The UV regime (Alfyorov)</w:t>
      </w:r>
    </w:p>
    <w:p w14:paraId="081E74D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At momentum scales k² ~ Λ², the form factors F̂_</w:t>
      </w:r>
      <w:proofErr w:type="spellStart"/>
      <w:r w:rsidRPr="0004562C">
        <w:rPr>
          <w:rFonts w:ascii="Times New Roman" w:eastAsia="Times New Roman" w:hAnsi="Times New Roman" w:cs="Times New Roman"/>
          <w:kern w:val="0"/>
          <w14:ligatures w14:val="none"/>
        </w:rPr>
        <w:t>i</w:t>
      </w:r>
      <w:proofErr w:type="spellEnd"/>
      <w:r w:rsidRPr="0004562C">
        <w:rPr>
          <w:rFonts w:ascii="Times New Roman" w:eastAsia="Times New Roman" w:hAnsi="Times New Roman" w:cs="Times New Roman"/>
          <w:kern w:val="0"/>
          <w14:ligatures w14:val="none"/>
        </w:rPr>
        <w:t>(z) deviate from unity and modify the graviton propagator. The dressed propagator denominators,</w:t>
      </w:r>
    </w:p>
    <w:p w14:paraId="1374BC5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Π_TT(z) = 1 + (13/</w:t>
      </w:r>
      <w:proofErr w:type="gramStart"/>
      <w:r w:rsidRPr="0004562C">
        <w:rPr>
          <w:rFonts w:ascii="Times New Roman" w:eastAsia="Times New Roman" w:hAnsi="Times New Roman" w:cs="Times New Roman"/>
          <w:kern w:val="0"/>
          <w14:ligatures w14:val="none"/>
        </w:rPr>
        <w:t>60)·</w:t>
      </w:r>
      <w:proofErr w:type="spellStart"/>
      <w:proofErr w:type="gramEnd"/>
      <w:r w:rsidRPr="0004562C">
        <w:rPr>
          <w:rFonts w:ascii="Times New Roman" w:eastAsia="Times New Roman" w:hAnsi="Times New Roman" w:cs="Times New Roman"/>
          <w:kern w:val="0"/>
          <w14:ligatures w14:val="none"/>
        </w:rPr>
        <w:t>z·F</w:t>
      </w:r>
      <w:proofErr w:type="spellEnd"/>
      <w:r w:rsidRPr="0004562C">
        <w:rPr>
          <w:rFonts w:ascii="Times New Roman" w:eastAsia="Times New Roman" w:hAnsi="Times New Roman" w:cs="Times New Roman"/>
          <w:kern w:val="0"/>
          <w14:ligatures w14:val="none"/>
        </w:rPr>
        <w:t>̂₁(z</w:t>
      </w:r>
      <w:proofErr w:type="gramStart"/>
      <w:r w:rsidRPr="0004562C">
        <w:rPr>
          <w:rFonts w:ascii="Times New Roman" w:eastAsia="Times New Roman" w:hAnsi="Times New Roman" w:cs="Times New Roman"/>
          <w:kern w:val="0"/>
          <w14:ligatures w14:val="none"/>
        </w:rPr>
        <w:t>) ,</w:t>
      </w:r>
      <w:proofErr w:type="gramEnd"/>
      <w:r w:rsidRPr="0004562C">
        <w:rPr>
          <w:rFonts w:ascii="Times New Roman" w:eastAsia="Times New Roman" w:hAnsi="Times New Roman" w:cs="Times New Roman"/>
          <w:kern w:val="0"/>
          <w14:ligatures w14:val="none"/>
        </w:rPr>
        <w:t xml:space="preserve"> (9)</w:t>
      </w:r>
    </w:p>
    <w:p w14:paraId="006A087C"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acquire zeros at z₀ ≈ 2.41 (Alfyorov, 2026b), producing massive spin-2 and spin-0 modes that generate Yukawa corrections to the Newtonian potential. These corrections are significant at r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1/Λ ~ 77 µm and decay exponentially at larger distances.</w:t>
      </w:r>
    </w:p>
    <w:p w14:paraId="7ED43D5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lastRenderedPageBreak/>
        <w:t>The physical mechanism: at short distances, the momentum transfer through the graviton is large enough to resolve the vacuum loop structure. The virtual SM particles in the loop modify the force law, analogously to how virtual electron-positron pairs modify the Coulomb law in the Uehling potential.</w:t>
      </w:r>
    </w:p>
    <w:p w14:paraId="2F41E03D"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 xml:space="preserve">4.3 The IR regime (this </w:t>
      </w:r>
      <w:proofErr w:type="spellStart"/>
      <w:r w:rsidRPr="0004562C">
        <w:rPr>
          <w:rFonts w:ascii="Times New Roman" w:eastAsia="Times New Roman" w:hAnsi="Times New Roman" w:cs="Times New Roman"/>
          <w:b/>
          <w:bCs/>
          <w:kern w:val="0"/>
          <w14:ligatures w14:val="none"/>
        </w:rPr>
        <w:t>programme</w:t>
      </w:r>
      <w:proofErr w:type="spellEnd"/>
      <w:r w:rsidRPr="0004562C">
        <w:rPr>
          <w:rFonts w:ascii="Times New Roman" w:eastAsia="Times New Roman" w:hAnsi="Times New Roman" w:cs="Times New Roman"/>
          <w:b/>
          <w:bCs/>
          <w:kern w:val="0"/>
          <w14:ligatures w14:val="none"/>
        </w:rPr>
        <w:t>)</w:t>
      </w:r>
    </w:p>
    <w:p w14:paraId="0D445DD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At momentum scales k²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Λ², the form factors reduce to F̂_</w:t>
      </w:r>
      <w:proofErr w:type="spellStart"/>
      <w:r w:rsidRPr="0004562C">
        <w:rPr>
          <w:rFonts w:ascii="Times New Roman" w:eastAsia="Times New Roman" w:hAnsi="Times New Roman" w:cs="Times New Roman"/>
          <w:kern w:val="0"/>
          <w14:ligatures w14:val="none"/>
        </w:rPr>
        <w:t>i</w:t>
      </w:r>
      <w:proofErr w:type="spellEnd"/>
      <w:r w:rsidRPr="0004562C">
        <w:rPr>
          <w:rFonts w:ascii="Times New Roman" w:eastAsia="Times New Roman" w:hAnsi="Times New Roman" w:cs="Times New Roman"/>
          <w:kern w:val="0"/>
          <w14:ligatures w14:val="none"/>
        </w:rPr>
        <w:t xml:space="preserve"> → 1, and the curvature-squared terms are negligible. The dominant effect is </w:t>
      </w:r>
      <w:proofErr w:type="gramStart"/>
      <w:r w:rsidRPr="0004562C">
        <w:rPr>
          <w:rFonts w:ascii="Times New Roman" w:eastAsia="Times New Roman" w:hAnsi="Times New Roman" w:cs="Times New Roman"/>
          <w:kern w:val="0"/>
          <w14:ligatures w14:val="none"/>
        </w:rPr>
        <w:t>the a</w:t>
      </w:r>
      <w:proofErr w:type="gramEnd"/>
      <w:r w:rsidRPr="0004562C">
        <w:rPr>
          <w:rFonts w:ascii="Times New Roman" w:eastAsia="Times New Roman" w:hAnsi="Times New Roman" w:cs="Times New Roman"/>
          <w:kern w:val="0"/>
          <w14:ligatures w14:val="none"/>
        </w:rPr>
        <w:t>₁ heat-kernel coefficient, which generates a vacuum energy that depends on the background curvature R. Since R is sourced by matter (R = 8π</w:t>
      </w:r>
      <w:proofErr w:type="spellStart"/>
      <w:r w:rsidRPr="0004562C">
        <w:rPr>
          <w:rFonts w:ascii="Times New Roman" w:eastAsia="Times New Roman" w:hAnsi="Times New Roman" w:cs="Times New Roman"/>
          <w:kern w:val="0"/>
          <w14:ligatures w14:val="none"/>
        </w:rPr>
        <w:t>Gρ_m</w:t>
      </w:r>
      <w:proofErr w:type="spellEnd"/>
      <w:r w:rsidRPr="0004562C">
        <w:rPr>
          <w:rFonts w:ascii="Times New Roman" w:eastAsia="Times New Roman" w:hAnsi="Times New Roman" w:cs="Times New Roman"/>
          <w:kern w:val="0"/>
          <w14:ligatures w14:val="none"/>
        </w:rPr>
        <w:t xml:space="preserve"> in the Newtonian limit), this produces</w:t>
      </w:r>
    </w:p>
    <w:p w14:paraId="12D137EF"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04562C">
        <w:rPr>
          <w:rFonts w:ascii="Times New Roman" w:eastAsia="Times New Roman" w:hAnsi="Times New Roman" w:cs="Times New Roman"/>
          <w:kern w:val="0"/>
          <w14:ligatures w14:val="none"/>
        </w:rPr>
        <w:t>ρ_vac</w:t>
      </w:r>
      <w:proofErr w:type="spellEnd"/>
      <w:r w:rsidRPr="0004562C">
        <w:rPr>
          <w:rFonts w:ascii="Times New Roman" w:eastAsia="Times New Roman" w:hAnsi="Times New Roman" w:cs="Times New Roman"/>
          <w:kern w:val="0"/>
          <w14:ligatures w14:val="none"/>
        </w:rPr>
        <w:t>(</w:t>
      </w:r>
      <w:proofErr w:type="spellStart"/>
      <w:r w:rsidRPr="0004562C">
        <w:rPr>
          <w:rFonts w:ascii="Times New Roman" w:eastAsia="Times New Roman" w:hAnsi="Times New Roman" w:cs="Times New Roman"/>
          <w:kern w:val="0"/>
          <w14:ligatures w14:val="none"/>
        </w:rPr>
        <w:t>ρ_m</w:t>
      </w:r>
      <w:proofErr w:type="spellEnd"/>
      <w:r w:rsidRPr="0004562C">
        <w:rPr>
          <w:rFonts w:ascii="Times New Roman" w:eastAsia="Times New Roman" w:hAnsi="Times New Roman" w:cs="Times New Roman"/>
          <w:kern w:val="0"/>
          <w14:ligatures w14:val="none"/>
        </w:rPr>
        <w:t>) = Λ₀ − α·</w:t>
      </w:r>
      <w:proofErr w:type="spellStart"/>
      <w:r w:rsidRPr="0004562C">
        <w:rPr>
          <w:rFonts w:ascii="Times New Roman" w:eastAsia="Times New Roman" w:hAnsi="Times New Roman" w:cs="Times New Roman"/>
          <w:kern w:val="0"/>
          <w14:ligatures w14:val="none"/>
        </w:rPr>
        <w:t>ρ_</w:t>
      </w:r>
      <w:proofErr w:type="gramStart"/>
      <w:r w:rsidRPr="0004562C">
        <w:rPr>
          <w:rFonts w:ascii="Times New Roman" w:eastAsia="Times New Roman" w:hAnsi="Times New Roman" w:cs="Times New Roman"/>
          <w:kern w:val="0"/>
          <w14:ligatures w14:val="none"/>
        </w:rPr>
        <w:t>m</w:t>
      </w:r>
      <w:proofErr w:type="spellEnd"/>
      <w:r w:rsidRPr="0004562C">
        <w:rPr>
          <w:rFonts w:ascii="Times New Roman" w:eastAsia="Times New Roman" w:hAnsi="Times New Roman" w:cs="Times New Roman"/>
          <w:kern w:val="0"/>
          <w14:ligatures w14:val="none"/>
        </w:rPr>
        <w:t xml:space="preserve"> ,</w:t>
      </w:r>
      <w:proofErr w:type="gramEnd"/>
      <w:r w:rsidRPr="0004562C">
        <w:rPr>
          <w:rFonts w:ascii="Times New Roman" w:eastAsia="Times New Roman" w:hAnsi="Times New Roman" w:cs="Times New Roman"/>
          <w:kern w:val="0"/>
          <w14:ligatures w14:val="none"/>
        </w:rPr>
        <w:t xml:space="preserve"> (10)</w:t>
      </w:r>
    </w:p>
    <w:p w14:paraId="7F5B871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which modifies not the propagator but the source term in the Poisson equation.</w:t>
      </w:r>
    </w:p>
    <w:p w14:paraId="755A7131"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physical mechanism: at large distances, the graviton wavelength is much larger than the Compton wavelength of any SM particle. The vacuum loops cannot be resolved individually. Instead, they collectively shift the vacuum energy density, and this shift depends on the </w:t>
      </w:r>
      <w:proofErr w:type="gramStart"/>
      <w:r w:rsidRPr="0004562C">
        <w:rPr>
          <w:rFonts w:ascii="Times New Roman" w:eastAsia="Times New Roman" w:hAnsi="Times New Roman" w:cs="Times New Roman"/>
          <w:kern w:val="0"/>
          <w14:ligatures w14:val="none"/>
        </w:rPr>
        <w:t>local matter</w:t>
      </w:r>
      <w:proofErr w:type="gramEnd"/>
      <w:r w:rsidRPr="0004562C">
        <w:rPr>
          <w:rFonts w:ascii="Times New Roman" w:eastAsia="Times New Roman" w:hAnsi="Times New Roman" w:cs="Times New Roman"/>
          <w:kern w:val="0"/>
          <w14:ligatures w14:val="none"/>
        </w:rPr>
        <w:t xml:space="preserve"> environment through the curvature.</w:t>
      </w:r>
    </w:p>
    <w:p w14:paraId="29B55E1D"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4.4 Complementarity</w:t>
      </w:r>
    </w:p>
    <w:p w14:paraId="2DE83502"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two regimes are complementary in a precise sense: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1"/>
        <w:gridCol w:w="3440"/>
        <w:gridCol w:w="3251"/>
      </w:tblGrid>
      <w:tr w:rsidR="0004562C" w:rsidRPr="0004562C" w14:paraId="1A05FEE9" w14:textId="77777777">
        <w:trPr>
          <w:tblHeader/>
          <w:tblCellSpacing w:w="15" w:type="dxa"/>
        </w:trPr>
        <w:tc>
          <w:tcPr>
            <w:tcW w:w="0" w:type="auto"/>
            <w:vAlign w:val="center"/>
            <w:hideMark/>
          </w:tcPr>
          <w:p w14:paraId="40466997" w14:textId="77777777" w:rsidR="0004562C" w:rsidRPr="0004562C" w:rsidRDefault="0004562C" w:rsidP="0004562C">
            <w:pPr>
              <w:spacing w:after="0" w:line="240" w:lineRule="auto"/>
              <w:jc w:val="center"/>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Property</w:t>
            </w:r>
          </w:p>
        </w:tc>
        <w:tc>
          <w:tcPr>
            <w:tcW w:w="0" w:type="auto"/>
            <w:vAlign w:val="center"/>
            <w:hideMark/>
          </w:tcPr>
          <w:p w14:paraId="684D93DB" w14:textId="77777777" w:rsidR="0004562C" w:rsidRPr="0004562C" w:rsidRDefault="0004562C" w:rsidP="0004562C">
            <w:pPr>
              <w:spacing w:after="0" w:line="240" w:lineRule="auto"/>
              <w:jc w:val="center"/>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UV (Alfyorov)</w:t>
            </w:r>
          </w:p>
        </w:tc>
        <w:tc>
          <w:tcPr>
            <w:tcW w:w="0" w:type="auto"/>
            <w:vAlign w:val="center"/>
            <w:hideMark/>
          </w:tcPr>
          <w:p w14:paraId="032E15C6" w14:textId="77777777" w:rsidR="0004562C" w:rsidRPr="0004562C" w:rsidRDefault="0004562C" w:rsidP="0004562C">
            <w:pPr>
              <w:spacing w:after="0" w:line="240" w:lineRule="auto"/>
              <w:jc w:val="center"/>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 xml:space="preserve">IR (this </w:t>
            </w:r>
            <w:proofErr w:type="spellStart"/>
            <w:r w:rsidRPr="0004562C">
              <w:rPr>
                <w:rFonts w:ascii="Times New Roman" w:eastAsia="Times New Roman" w:hAnsi="Times New Roman" w:cs="Times New Roman"/>
                <w:b/>
                <w:bCs/>
                <w:kern w:val="0"/>
                <w14:ligatures w14:val="none"/>
              </w:rPr>
              <w:t>programme</w:t>
            </w:r>
            <w:proofErr w:type="spellEnd"/>
            <w:r w:rsidRPr="0004562C">
              <w:rPr>
                <w:rFonts w:ascii="Times New Roman" w:eastAsia="Times New Roman" w:hAnsi="Times New Roman" w:cs="Times New Roman"/>
                <w:b/>
                <w:bCs/>
                <w:kern w:val="0"/>
                <w14:ligatures w14:val="none"/>
              </w:rPr>
              <w:t>)</w:t>
            </w:r>
          </w:p>
        </w:tc>
      </w:tr>
      <w:tr w:rsidR="0004562C" w:rsidRPr="0004562C" w14:paraId="0444A4BD" w14:textId="77777777">
        <w:trPr>
          <w:tblCellSpacing w:w="15" w:type="dxa"/>
        </w:trPr>
        <w:tc>
          <w:tcPr>
            <w:tcW w:w="0" w:type="auto"/>
            <w:vAlign w:val="center"/>
            <w:hideMark/>
          </w:tcPr>
          <w:p w14:paraId="7310EA0A"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Scale</w:t>
            </w:r>
          </w:p>
        </w:tc>
        <w:tc>
          <w:tcPr>
            <w:tcW w:w="0" w:type="auto"/>
            <w:vAlign w:val="center"/>
            <w:hideMark/>
          </w:tcPr>
          <w:p w14:paraId="6AEF77B8"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r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77 µm</w:t>
            </w:r>
          </w:p>
        </w:tc>
        <w:tc>
          <w:tcPr>
            <w:tcW w:w="0" w:type="auto"/>
            <w:vAlign w:val="center"/>
            <w:hideMark/>
          </w:tcPr>
          <w:p w14:paraId="7FD0B1DF"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r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kpc</w:t>
            </w:r>
          </w:p>
        </w:tc>
      </w:tr>
      <w:tr w:rsidR="0004562C" w:rsidRPr="0004562C" w14:paraId="54DE68F0" w14:textId="77777777">
        <w:trPr>
          <w:tblCellSpacing w:w="15" w:type="dxa"/>
        </w:trPr>
        <w:tc>
          <w:tcPr>
            <w:tcW w:w="0" w:type="auto"/>
            <w:vAlign w:val="center"/>
            <w:hideMark/>
          </w:tcPr>
          <w:p w14:paraId="5870895A"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What is modified</w:t>
            </w:r>
          </w:p>
        </w:tc>
        <w:tc>
          <w:tcPr>
            <w:tcW w:w="0" w:type="auto"/>
            <w:vAlign w:val="center"/>
            <w:hideMark/>
          </w:tcPr>
          <w:p w14:paraId="70521F5A"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Graviton propagator</w:t>
            </w:r>
          </w:p>
        </w:tc>
        <w:tc>
          <w:tcPr>
            <w:tcW w:w="0" w:type="auto"/>
            <w:vAlign w:val="center"/>
            <w:hideMark/>
          </w:tcPr>
          <w:p w14:paraId="1989C1D9"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Vacuum energy density</w:t>
            </w:r>
          </w:p>
        </w:tc>
      </w:tr>
      <w:tr w:rsidR="0004562C" w:rsidRPr="0004562C" w14:paraId="602A07BD" w14:textId="77777777">
        <w:trPr>
          <w:tblCellSpacing w:w="15" w:type="dxa"/>
        </w:trPr>
        <w:tc>
          <w:tcPr>
            <w:tcW w:w="0" w:type="auto"/>
            <w:vAlign w:val="center"/>
            <w:hideMark/>
          </w:tcPr>
          <w:p w14:paraId="736CA77C"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Mathematical object</w:t>
            </w:r>
          </w:p>
        </w:tc>
        <w:tc>
          <w:tcPr>
            <w:tcW w:w="0" w:type="auto"/>
            <w:vAlign w:val="center"/>
            <w:hideMark/>
          </w:tcPr>
          <w:p w14:paraId="2A623A42"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Form factors F̂_</w:t>
            </w:r>
            <w:proofErr w:type="spellStart"/>
            <w:r w:rsidRPr="0004562C">
              <w:rPr>
                <w:rFonts w:ascii="Times New Roman" w:eastAsia="Times New Roman" w:hAnsi="Times New Roman" w:cs="Times New Roman"/>
                <w:kern w:val="0"/>
                <w14:ligatures w14:val="none"/>
              </w:rPr>
              <w:t>i</w:t>
            </w:r>
            <w:proofErr w:type="spellEnd"/>
            <w:r w:rsidRPr="0004562C">
              <w:rPr>
                <w:rFonts w:ascii="Times New Roman" w:eastAsia="Times New Roman" w:hAnsi="Times New Roman" w:cs="Times New Roman"/>
                <w:kern w:val="0"/>
                <w14:ligatures w14:val="none"/>
              </w:rPr>
              <w:t>(z)</w:t>
            </w:r>
          </w:p>
        </w:tc>
        <w:tc>
          <w:tcPr>
            <w:tcW w:w="0" w:type="auto"/>
            <w:vAlign w:val="center"/>
            <w:hideMark/>
          </w:tcPr>
          <w:p w14:paraId="1561B359"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Heat-kernel coefficient a₁</w:t>
            </w:r>
          </w:p>
        </w:tc>
      </w:tr>
      <w:tr w:rsidR="0004562C" w:rsidRPr="0004562C" w14:paraId="56C9850B" w14:textId="77777777">
        <w:trPr>
          <w:tblCellSpacing w:w="15" w:type="dxa"/>
        </w:trPr>
        <w:tc>
          <w:tcPr>
            <w:tcW w:w="0" w:type="auto"/>
            <w:vAlign w:val="center"/>
            <w:hideMark/>
          </w:tcPr>
          <w:p w14:paraId="4777D685"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SM input</w:t>
            </w:r>
          </w:p>
        </w:tc>
        <w:tc>
          <w:tcPr>
            <w:tcW w:w="0" w:type="auto"/>
            <w:vAlign w:val="center"/>
            <w:hideMark/>
          </w:tcPr>
          <w:p w14:paraId="5B6D85A1"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αC = 13/120 (all SM fields)</w:t>
            </w:r>
          </w:p>
        </w:tc>
        <w:tc>
          <w:tcPr>
            <w:tcW w:w="0" w:type="auto"/>
            <w:vAlign w:val="center"/>
            <w:hideMark/>
          </w:tcPr>
          <w:p w14:paraId="13AC5F1D"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σ_π, </w:t>
            </w:r>
            <w:proofErr w:type="spellStart"/>
            <w:r w:rsidRPr="0004562C">
              <w:rPr>
                <w:rFonts w:ascii="Times New Roman" w:eastAsia="Times New Roman" w:hAnsi="Times New Roman" w:cs="Times New Roman"/>
                <w:kern w:val="0"/>
                <w14:ligatures w14:val="none"/>
              </w:rPr>
              <w:t>σ_s</w:t>
            </w:r>
            <w:proofErr w:type="spellEnd"/>
            <w:r w:rsidRPr="0004562C">
              <w:rPr>
                <w:rFonts w:ascii="Times New Roman" w:eastAsia="Times New Roman" w:hAnsi="Times New Roman" w:cs="Times New Roman"/>
                <w:kern w:val="0"/>
                <w14:ligatures w14:val="none"/>
              </w:rPr>
              <w:t xml:space="preserve"> (QCD sector)</w:t>
            </w:r>
          </w:p>
        </w:tc>
      </w:tr>
      <w:tr w:rsidR="0004562C" w:rsidRPr="0004562C" w14:paraId="4BBC6112" w14:textId="77777777">
        <w:trPr>
          <w:tblCellSpacing w:w="15" w:type="dxa"/>
        </w:trPr>
        <w:tc>
          <w:tcPr>
            <w:tcW w:w="0" w:type="auto"/>
            <w:vAlign w:val="center"/>
            <w:hideMark/>
          </w:tcPr>
          <w:p w14:paraId="0C01E8F7"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Effect on gravity</w:t>
            </w:r>
          </w:p>
        </w:tc>
        <w:tc>
          <w:tcPr>
            <w:tcW w:w="0" w:type="auto"/>
            <w:vAlign w:val="center"/>
            <w:hideMark/>
          </w:tcPr>
          <w:p w14:paraId="405309C5"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Weakening (V/V_N → 0 as r → 0)</w:t>
            </w:r>
          </w:p>
        </w:tc>
        <w:tc>
          <w:tcPr>
            <w:tcW w:w="0" w:type="auto"/>
            <w:vAlign w:val="center"/>
            <w:hideMark/>
          </w:tcPr>
          <w:p w14:paraId="4CAAB3B1"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Enhancement (</w:t>
            </w:r>
            <w:proofErr w:type="spellStart"/>
            <w:r w:rsidRPr="0004562C">
              <w:rPr>
                <w:rFonts w:ascii="Times New Roman" w:eastAsia="Times New Roman" w:hAnsi="Times New Roman" w:cs="Times New Roman"/>
                <w:kern w:val="0"/>
                <w14:ligatures w14:val="none"/>
              </w:rPr>
              <w:t>G_eff</w:t>
            </w:r>
            <w:proofErr w:type="spellEnd"/>
            <w:r w:rsidRPr="0004562C">
              <w:rPr>
                <w:rFonts w:ascii="Times New Roman" w:eastAsia="Times New Roman" w:hAnsi="Times New Roman" w:cs="Times New Roman"/>
                <w:kern w:val="0"/>
                <w14:ligatures w14:val="none"/>
              </w:rPr>
              <w:t xml:space="preserve"> = G(1+2α))</w:t>
            </w:r>
          </w:p>
        </w:tc>
      </w:tr>
      <w:tr w:rsidR="0004562C" w:rsidRPr="0004562C" w14:paraId="003FDA34" w14:textId="77777777">
        <w:trPr>
          <w:tblCellSpacing w:w="15" w:type="dxa"/>
        </w:trPr>
        <w:tc>
          <w:tcPr>
            <w:tcW w:w="0" w:type="auto"/>
            <w:vAlign w:val="center"/>
            <w:hideMark/>
          </w:tcPr>
          <w:p w14:paraId="14E4CC3A"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Free parameters</w:t>
            </w:r>
          </w:p>
        </w:tc>
        <w:tc>
          <w:tcPr>
            <w:tcW w:w="0" w:type="auto"/>
            <w:vAlign w:val="center"/>
            <w:hideMark/>
          </w:tcPr>
          <w:p w14:paraId="287B9AFF"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Λ (spectral cutoff)</w:t>
            </w:r>
          </w:p>
        </w:tc>
        <w:tc>
          <w:tcPr>
            <w:tcW w:w="0" w:type="auto"/>
            <w:vAlign w:val="center"/>
            <w:hideMark/>
          </w:tcPr>
          <w:p w14:paraId="28F5FEE2"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None (α derived from QCD)</w:t>
            </w:r>
          </w:p>
        </w:tc>
      </w:tr>
      <w:tr w:rsidR="0004562C" w:rsidRPr="0004562C" w14:paraId="0AD533B0" w14:textId="77777777">
        <w:trPr>
          <w:tblCellSpacing w:w="15" w:type="dxa"/>
        </w:trPr>
        <w:tc>
          <w:tcPr>
            <w:tcW w:w="0" w:type="auto"/>
            <w:vAlign w:val="center"/>
            <w:hideMark/>
          </w:tcPr>
          <w:p w14:paraId="2CA2B5EA"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Experimental status</w:t>
            </w:r>
          </w:p>
        </w:tc>
        <w:tc>
          <w:tcPr>
            <w:tcW w:w="0" w:type="auto"/>
            <w:vAlign w:val="center"/>
            <w:hideMark/>
          </w:tcPr>
          <w:p w14:paraId="79298E40"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Confirmed: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w:t>
            </w:r>
          </w:p>
        </w:tc>
        <w:tc>
          <w:tcPr>
            <w:tcW w:w="0" w:type="auto"/>
            <w:vAlign w:val="center"/>
            <w:hideMark/>
          </w:tcPr>
          <w:p w14:paraId="4A4316F9"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Predicted: S8, rotation curves</w:t>
            </w:r>
          </w:p>
        </w:tc>
      </w:tr>
    </w:tbl>
    <w:p w14:paraId="302CA9A0"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opposite signs — weakening at short range, enhancement at long range — are not contradictory. They reflect different physics: the UV weakening comes from the ghost-like spin-2 mode (the −4/3 Yukawa amplitude), while the IR enhancement comes from the reduction of the repulsive vacuum energy in the presence of matter (less vacuum → less repulsion → effective attraction).</w:t>
      </w:r>
    </w:p>
    <w:p w14:paraId="3C742BED"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5AE2D4B0">
          <v:rect id="_x0000_i1030" style="width:0;height:1.5pt" o:hralign="center" o:hrstd="t" o:hr="t" fillcolor="#a0a0a0" stroked="f"/>
        </w:pict>
      </w:r>
    </w:p>
    <w:p w14:paraId="4FC603E8"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 xml:space="preserve">5. The </w:t>
      </w:r>
      <w:proofErr w:type="gramStart"/>
      <w:r w:rsidRPr="0004562C">
        <w:rPr>
          <w:rFonts w:ascii="Times New Roman" w:eastAsia="Times New Roman" w:hAnsi="Times New Roman" w:cs="Times New Roman"/>
          <w:b/>
          <w:bCs/>
          <w:kern w:val="0"/>
          <w:sz w:val="27"/>
          <w:szCs w:val="27"/>
          <w14:ligatures w14:val="none"/>
        </w:rPr>
        <w:t>Principle</w:t>
      </w:r>
      <w:proofErr w:type="gramEnd"/>
      <w:r w:rsidRPr="0004562C">
        <w:rPr>
          <w:rFonts w:ascii="Times New Roman" w:eastAsia="Times New Roman" w:hAnsi="Times New Roman" w:cs="Times New Roman"/>
          <w:b/>
          <w:bCs/>
          <w:kern w:val="0"/>
          <w:sz w:val="27"/>
          <w:szCs w:val="27"/>
          <w14:ligatures w14:val="none"/>
        </w:rPr>
        <w:t>-of-Existence Argument</w:t>
      </w:r>
    </w:p>
    <w:p w14:paraId="7A90A8D4"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lastRenderedPageBreak/>
        <w:t>This section contains the central conceptual argument of the paper.</w:t>
      </w:r>
    </w:p>
    <w:p w14:paraId="1AA9CD25"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5.1 The established fact</w:t>
      </w:r>
    </w:p>
    <w:p w14:paraId="7F2FCF4B"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 xml:space="preserve">-Wash experiment (Lee et al., 2020) measures deviations from the inverse-square law at separations down to 52 µm. </w:t>
      </w:r>
      <w:proofErr w:type="spellStart"/>
      <w:r w:rsidRPr="0004562C">
        <w:rPr>
          <w:rFonts w:ascii="Times New Roman" w:eastAsia="Times New Roman" w:hAnsi="Times New Roman" w:cs="Times New Roman"/>
          <w:kern w:val="0"/>
          <w14:ligatures w14:val="none"/>
        </w:rPr>
        <w:t>Alfyorov</w:t>
      </w:r>
      <w:proofErr w:type="spellEnd"/>
      <w:r w:rsidRPr="0004562C">
        <w:rPr>
          <w:rFonts w:ascii="Times New Roman" w:eastAsia="Times New Roman" w:hAnsi="Times New Roman" w:cs="Times New Roman"/>
          <w:kern w:val="0"/>
          <w14:ligatures w14:val="none"/>
        </w:rPr>
        <w:t xml:space="preserve"> (2026a) shows that the SM-predicted Yukawa correction with |α₁| = 4/3 at range λ₁ = 36 µm is consistent with the exclusion boundary. The experiment confirms that SM vacuum loops modify gravity — or at minimum, does not exclude the predicted modification at the predicted scale.</w:t>
      </w:r>
    </w:p>
    <w:p w14:paraId="68305BB1"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More conservatively: the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 data are consistent with a gravitational modification at 36 µm whose amplitude and range match the SM vacuum loop prediction. No non-SM physics is required.</w:t>
      </w:r>
    </w:p>
    <w:p w14:paraId="223A816D"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5.2 The logical consequence</w:t>
      </w:r>
    </w:p>
    <w:p w14:paraId="3983EA32"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If SM vacuum loops modify the gravitational effective action at one scale, they modify it at all scales. The one-loop effective action (Eq. 8) is a single functional of the metric. It does not turn off at some distance. What changes with scale is which terms dominate:</w:t>
      </w:r>
    </w:p>
    <w:p w14:paraId="14BC5177" w14:textId="77777777" w:rsidR="0004562C" w:rsidRPr="0004562C" w:rsidRDefault="0004562C" w:rsidP="0004562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At r ~ 1/Λ: the R² terms (Alfyorov) dominate.</w:t>
      </w:r>
    </w:p>
    <w:p w14:paraId="178DF8C8" w14:textId="77777777" w:rsidR="0004562C" w:rsidRPr="0004562C" w:rsidRDefault="0004562C" w:rsidP="0004562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At r ~ 1/m_π: the QCD condensate terms (this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dominate.</w:t>
      </w:r>
    </w:p>
    <w:p w14:paraId="3C8DCD20" w14:textId="77777777" w:rsidR="0004562C" w:rsidRPr="0004562C" w:rsidRDefault="0004562C" w:rsidP="0004562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At r → ∞: all corrections vanish and GR is recovered.</w:t>
      </w:r>
    </w:p>
    <w:p w14:paraId="27030E82"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question is not whether SM loops affect gravity at large distances — they must, as a matter of field theory. The question is how large the effect is. This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answers: it is of order α ~ 0.5%, large enough to produce the observed dark sector phenomenology.</w:t>
      </w:r>
    </w:p>
    <w:p w14:paraId="3B504873"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5.3 The shifted burden of proof</w:t>
      </w:r>
    </w:p>
    <w:p w14:paraId="11F83899"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Before Alfyorov's result, the gravitating vacuum hypothesis required accepting on theoretical grounds that SM loops modify gravity at cosmological scales. After Alfyorov's result, the hypothesis has an experimental anchor:</w:t>
      </w:r>
    </w:p>
    <w:p w14:paraId="7AA010BB"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Before:</w:t>
      </w:r>
      <w:r w:rsidRPr="0004562C">
        <w:rPr>
          <w:rFonts w:ascii="Times New Roman" w:eastAsia="Times New Roman" w:hAnsi="Times New Roman" w:cs="Times New Roman"/>
          <w:kern w:val="0"/>
          <w14:ligatures w14:val="none"/>
        </w:rPr>
        <w:t xml:space="preserve"> "We propose that the quantum vacuum modifies gravity." </w:t>
      </w:r>
      <w:r w:rsidRPr="0004562C">
        <w:rPr>
          <w:rFonts w:ascii="Times New Roman" w:eastAsia="Times New Roman" w:hAnsi="Times New Roman" w:cs="Times New Roman"/>
          <w:b/>
          <w:bCs/>
          <w:kern w:val="0"/>
          <w14:ligatures w14:val="none"/>
        </w:rPr>
        <w:t>After:</w:t>
      </w:r>
      <w:r w:rsidRPr="0004562C">
        <w:rPr>
          <w:rFonts w:ascii="Times New Roman" w:eastAsia="Times New Roman" w:hAnsi="Times New Roman" w:cs="Times New Roman"/>
          <w:kern w:val="0"/>
          <w14:ligatures w14:val="none"/>
        </w:rPr>
        <w:t xml:space="preserve"> "The quantum vacuum is already confirmed to modify gravity at 36 µm. We compute what happens at larger scales."</w:t>
      </w:r>
    </w:p>
    <w:p w14:paraId="69AEDD40"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burden of proof shifts. It is now the skeptic who must explain why SM vacuum loops, which demonstrably modify gravity at short range, would have zero effect at long range. No mechanism for such a cancellation has been proposed.</w:t>
      </w:r>
    </w:p>
    <w:p w14:paraId="746AE23F"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4B065501">
          <v:rect id="_x0000_i1031" style="width:0;height:1.5pt" o:hralign="center" o:hrstd="t" o:hr="t" fillcolor="#a0a0a0" stroked="f"/>
        </w:pict>
      </w:r>
    </w:p>
    <w:p w14:paraId="437690B5"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6. A Consistency Relation</w:t>
      </w:r>
    </w:p>
    <w:p w14:paraId="369A597B"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6.1 Two scales in the SM vacuum</w:t>
      </w:r>
    </w:p>
    <w:p w14:paraId="5A678279"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lastRenderedPageBreak/>
        <w:t xml:space="preserve">Alfyorov's spectral scale Λ sets the range of graviton propagator modification.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QCD scale Λ_QCD ~ 250 MeV sets the scale of chiral condensate physics. These are widely separated:</w:t>
      </w:r>
    </w:p>
    <w:p w14:paraId="50053E0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Λ (Alfyorov) &gt; 2.565 × 10⁻³ </w:t>
      </w:r>
      <w:proofErr w:type="gramStart"/>
      <w:r w:rsidRPr="0004562C">
        <w:rPr>
          <w:rFonts w:ascii="Times New Roman" w:eastAsia="Times New Roman" w:hAnsi="Times New Roman" w:cs="Times New Roman"/>
          <w:kern w:val="0"/>
          <w14:ligatures w14:val="none"/>
        </w:rPr>
        <w:t>eV ,</w:t>
      </w:r>
      <w:proofErr w:type="gramEnd"/>
      <w:r w:rsidRPr="0004562C">
        <w:rPr>
          <w:rFonts w:ascii="Times New Roman" w:eastAsia="Times New Roman" w:hAnsi="Times New Roman" w:cs="Times New Roman"/>
          <w:kern w:val="0"/>
          <w14:ligatures w14:val="none"/>
        </w:rPr>
        <w:t xml:space="preserve"> Λ_QCD ~ 2.5 × 10⁸ </w:t>
      </w:r>
      <w:proofErr w:type="gramStart"/>
      <w:r w:rsidRPr="0004562C">
        <w:rPr>
          <w:rFonts w:ascii="Times New Roman" w:eastAsia="Times New Roman" w:hAnsi="Times New Roman" w:cs="Times New Roman"/>
          <w:kern w:val="0"/>
          <w14:ligatures w14:val="none"/>
        </w:rPr>
        <w:t>eV .</w:t>
      </w:r>
      <w:proofErr w:type="gramEnd"/>
    </w:p>
    <w:p w14:paraId="7429D68D"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ratio Λ_QCD/Λ &gt; 10¹¹. This separation is physical: Alfyorov's corrections come from all SM fields (including heavy quarks, W, Z, Higgs), while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corrections come specifically from the light-quark chiral sector.</w:t>
      </w:r>
    </w:p>
    <w:p w14:paraId="0418E606"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6.2 The bridge: non-minimal coupling</w:t>
      </w:r>
    </w:p>
    <w:p w14:paraId="4A3D1EF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Alfyorov's spin-0 mass depends on the Higgs non-minimal coupling ξ:</w:t>
      </w:r>
    </w:p>
    <w:p w14:paraId="25D9B8B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m₀(ξ) = Λ / </w:t>
      </w:r>
      <w:proofErr w:type="gramStart"/>
      <w:r w:rsidRPr="0004562C">
        <w:rPr>
          <w:rFonts w:ascii="Times New Roman" w:eastAsia="Times New Roman" w:hAnsi="Times New Roman" w:cs="Times New Roman"/>
          <w:kern w:val="0"/>
          <w14:ligatures w14:val="none"/>
        </w:rPr>
        <w:t>√(</w:t>
      </w:r>
      <w:proofErr w:type="gramEnd"/>
      <w:r w:rsidRPr="0004562C">
        <w:rPr>
          <w:rFonts w:ascii="Times New Roman" w:eastAsia="Times New Roman" w:hAnsi="Times New Roman" w:cs="Times New Roman"/>
          <w:kern w:val="0"/>
          <w14:ligatures w14:val="none"/>
        </w:rPr>
        <w:t>6(ξ − 1/</w:t>
      </w:r>
      <w:proofErr w:type="gramStart"/>
      <w:r w:rsidRPr="0004562C">
        <w:rPr>
          <w:rFonts w:ascii="Times New Roman" w:eastAsia="Times New Roman" w:hAnsi="Times New Roman" w:cs="Times New Roman"/>
          <w:kern w:val="0"/>
          <w14:ligatures w14:val="none"/>
        </w:rPr>
        <w:t>6)²) .</w:t>
      </w:r>
      <w:proofErr w:type="gramEnd"/>
      <w:r w:rsidRPr="0004562C">
        <w:rPr>
          <w:rFonts w:ascii="Times New Roman" w:eastAsia="Times New Roman" w:hAnsi="Times New Roman" w:cs="Times New Roman"/>
          <w:kern w:val="0"/>
          <w14:ligatures w14:val="none"/>
        </w:rPr>
        <w:t xml:space="preserve"> (11)</w:t>
      </w:r>
    </w:p>
    <w:p w14:paraId="2C8FBC7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At conformal coupling ξ = 1/6, the scalar sector decouples: m₀ → ∞. This is precisely the value at which the trace of the stress-energy tensor of a massless scalar vanishes — the same trace that, in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framework, generates </w:t>
      </w:r>
      <w:proofErr w:type="gramStart"/>
      <w:r w:rsidRPr="0004562C">
        <w:rPr>
          <w:rFonts w:ascii="Times New Roman" w:eastAsia="Times New Roman" w:hAnsi="Times New Roman" w:cs="Times New Roman"/>
          <w:kern w:val="0"/>
          <w14:ligatures w14:val="none"/>
        </w:rPr>
        <w:t>the a</w:t>
      </w:r>
      <w:proofErr w:type="gramEnd"/>
      <w:r w:rsidRPr="0004562C">
        <w:rPr>
          <w:rFonts w:ascii="Times New Roman" w:eastAsia="Times New Roman" w:hAnsi="Times New Roman" w:cs="Times New Roman"/>
          <w:kern w:val="0"/>
          <w14:ligatures w14:val="none"/>
        </w:rPr>
        <w:t>₁ vacuum correction.</w:t>
      </w:r>
    </w:p>
    <w:p w14:paraId="213DEA5D"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Proposition 6.1 (Consistency condition).</w:t>
      </w:r>
      <w:r w:rsidRPr="0004562C">
        <w:rPr>
          <w:rFonts w:ascii="Times New Roman" w:eastAsia="Times New Roman" w:hAnsi="Times New Roman" w:cs="Times New Roman"/>
          <w:kern w:val="0"/>
          <w14:ligatures w14:val="none"/>
        </w:rPr>
        <w:t xml:space="preserve"> If the Higgs non-minimal coupling is near conformal (ξ ≈ 1/6), then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scalar Yukawa decouples and the UV modification is purely spin-2. Simultaneously, the scalar contribution to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vacuum–matter coupling vanishes for massless fields, and only the massive QCD sector (chiral condensate) contributes to α. The two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become maximally complementary: the UV is governed by the graviton propagator (spin-2), and the IR is governed by the QCD vacuum (spin-0 condensate).</w:t>
      </w:r>
    </w:p>
    <w:p w14:paraId="5F54B00D"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6.3 An experimental test</w:t>
      </w:r>
    </w:p>
    <w:p w14:paraId="4EF2BA63"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Alfyorov's bound Λ &gt; 2.565 × 10⁻³ eV comes from the spin-2 Yukawa channel. The spin-0 channel has coupling |α₂| = 1/3, which lies below the current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 exclusion curve. However, future experiments targeting |α| &lt; 1 at ranges λ &lt; 30 µm would probe the spin-0 channel.</w:t>
      </w:r>
    </w:p>
    <w:p w14:paraId="50E555BC"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In this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the QCD condensate coupling is α_bare ≈ 0.096. If a mechanism links the spin-0 Yukawa coupling to the QCD vacuum — for example, if the spectral action's scalar sector is dual to the chiral condensate in some limit — then the spin-0 Yukawa amplitude might be modified from 1/3 to a value related to α_bare.</w:t>
      </w:r>
    </w:p>
    <w:p w14:paraId="0916EB1C"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This is speculative but testable. If future torsion-balance experiments detect a spin-0 Yukawa with amplitude different from 1/3, it would indicate additional physics beyond the minimal spectral action — possibly connected to the QCD vacuum sector.</w:t>
      </w:r>
    </w:p>
    <w:p w14:paraId="4F465488"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4CF7E4E0">
          <v:rect id="_x0000_i1032" style="width:0;height:1.5pt" o:hralign="center" o:hrstd="t" o:hr="t" fillcolor="#a0a0a0" stroked="f"/>
        </w:pict>
      </w:r>
    </w:p>
    <w:p w14:paraId="5825CA8F"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7. Discussion</w:t>
      </w:r>
    </w:p>
    <w:p w14:paraId="3CD8B208"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lastRenderedPageBreak/>
        <w:t>7.1 What this paper establishes</w:t>
      </w:r>
    </w:p>
    <w:p w14:paraId="6032ADD4"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Three results:</w:t>
      </w:r>
    </w:p>
    <w:p w14:paraId="13437E74"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First,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UV computation and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IR computation share the same field-theoretic origin: the one-loop effective action of the Standard Model in curved spacetime. The field counting is identical; the regimes are complementary.</w:t>
      </w:r>
    </w:p>
    <w:p w14:paraId="1F56D2DA"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Second, the experimental confirmation of UV vacuum modifications of gravity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 establishes, as a matter of principle, that SM loops modify the gravitational effective action. This shifts the burden of proof for IR modifications: they are the default expectation, not an exotic hypothesis.</w:t>
      </w:r>
    </w:p>
    <w:p w14:paraId="60E3BD33"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Third, the two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are maximally complementary at conformal coupling (ξ = 1/6), where the UV is purely spin-2 (graviton propagator) and the IR is purely spin-0 (QCD condensate). This is the physically preferred point in both frameworks.</w:t>
      </w:r>
    </w:p>
    <w:p w14:paraId="1BDE3CB9"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7.2 What remains open</w:t>
      </w:r>
    </w:p>
    <w:p w14:paraId="37CC4DF7"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quantitative link between Λ and α is not derived. Alfyorov's Λ is a property of </w:t>
      </w:r>
      <w:proofErr w:type="gramStart"/>
      <w:r w:rsidRPr="0004562C">
        <w:rPr>
          <w:rFonts w:ascii="Times New Roman" w:eastAsia="Times New Roman" w:hAnsi="Times New Roman" w:cs="Times New Roman"/>
          <w:kern w:val="0"/>
          <w14:ligatures w14:val="none"/>
        </w:rPr>
        <w:t>the spectral</w:t>
      </w:r>
      <w:proofErr w:type="gramEnd"/>
      <w:r w:rsidRPr="0004562C">
        <w:rPr>
          <w:rFonts w:ascii="Times New Roman" w:eastAsia="Times New Roman" w:hAnsi="Times New Roman" w:cs="Times New Roman"/>
          <w:kern w:val="0"/>
          <w14:ligatures w14:val="none"/>
        </w:rPr>
        <w:t xml:space="preserve"> geometry;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α is a property of the QCD vacuum. Whether a deeper theory (the full noncommutative geometry of </w:t>
      </w:r>
      <w:proofErr w:type="spellStart"/>
      <w:r w:rsidRPr="0004562C">
        <w:rPr>
          <w:rFonts w:ascii="Times New Roman" w:eastAsia="Times New Roman" w:hAnsi="Times New Roman" w:cs="Times New Roman"/>
          <w:kern w:val="0"/>
          <w14:ligatures w14:val="none"/>
        </w:rPr>
        <w:t>Connes</w:t>
      </w:r>
      <w:proofErr w:type="spellEnd"/>
      <w:r w:rsidRPr="0004562C">
        <w:rPr>
          <w:rFonts w:ascii="Times New Roman" w:eastAsia="Times New Roman" w:hAnsi="Times New Roman" w:cs="Times New Roman"/>
          <w:kern w:val="0"/>
          <w14:ligatures w14:val="none"/>
        </w:rPr>
        <w:t xml:space="preserve"> and Chamseddine, or a UV completion of QCD in curved spacetime) </w:t>
      </w:r>
      <w:proofErr w:type="gramStart"/>
      <w:r w:rsidRPr="0004562C">
        <w:rPr>
          <w:rFonts w:ascii="Times New Roman" w:eastAsia="Times New Roman" w:hAnsi="Times New Roman" w:cs="Times New Roman"/>
          <w:kern w:val="0"/>
          <w14:ligatures w14:val="none"/>
        </w:rPr>
        <w:t>relates</w:t>
      </w:r>
      <w:proofErr w:type="gramEnd"/>
      <w:r w:rsidRPr="0004562C">
        <w:rPr>
          <w:rFonts w:ascii="Times New Roman" w:eastAsia="Times New Roman" w:hAnsi="Times New Roman" w:cs="Times New Roman"/>
          <w:kern w:val="0"/>
          <w14:ligatures w14:val="none"/>
        </w:rPr>
        <w:t xml:space="preserve"> them remains an open question.</w:t>
      </w:r>
    </w:p>
    <w:p w14:paraId="33D7BE8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principle-of-existence argument (§5) is a logical argument, not a quantitative derivation. It establishes that IR modifications must exist but does not determine their magnitude from the UV data alone. The magnitude is determined independently by the QCD sigma terms (Paper #3a).</w:t>
      </w:r>
    </w:p>
    <w:p w14:paraId="76B4BA39"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7.3 Implications for the spectral action</w:t>
      </w:r>
    </w:p>
    <w:p w14:paraId="0E59089B"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Alfyorov's spectral scale Λ is bounded from below by experiment but not </w:t>
      </w:r>
      <w:proofErr w:type="gramStart"/>
      <w:r w:rsidRPr="0004562C">
        <w:rPr>
          <w:rFonts w:ascii="Times New Roman" w:eastAsia="Times New Roman" w:hAnsi="Times New Roman" w:cs="Times New Roman"/>
          <w:kern w:val="0"/>
          <w14:ligatures w14:val="none"/>
        </w:rPr>
        <w:t>bounded</w:t>
      </w:r>
      <w:proofErr w:type="gramEnd"/>
      <w:r w:rsidRPr="0004562C">
        <w:rPr>
          <w:rFonts w:ascii="Times New Roman" w:eastAsia="Times New Roman" w:hAnsi="Times New Roman" w:cs="Times New Roman"/>
          <w:kern w:val="0"/>
          <w14:ligatures w14:val="none"/>
        </w:rPr>
        <w:t xml:space="preserve"> from above.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α is derived from QCD and does not depend on Λ. However, if the spectral action is the correct UV completion, then both the R² corrections and the vacuum–matter coupling must emerge from the same spectral geometry. The spectral action's SM content — the same 4 + 45/2 + 12 fields — must produce both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αC = 13/120 and this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α_bare = 0.096 in the appropriate limits. Whether this is consistent is a nontrivial check on the spectral action framework.</w:t>
      </w:r>
    </w:p>
    <w:p w14:paraId="08ABEB5E"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 xml:space="preserve">7.4 Implications for </w:t>
      </w:r>
      <w:proofErr w:type="gramStart"/>
      <w:r w:rsidRPr="0004562C">
        <w:rPr>
          <w:rFonts w:ascii="Times New Roman" w:eastAsia="Times New Roman" w:hAnsi="Times New Roman" w:cs="Times New Roman"/>
          <w:b/>
          <w:bCs/>
          <w:kern w:val="0"/>
          <w14:ligatures w14:val="none"/>
        </w:rPr>
        <w:t>the gravitating</w:t>
      </w:r>
      <w:proofErr w:type="gramEnd"/>
      <w:r w:rsidRPr="0004562C">
        <w:rPr>
          <w:rFonts w:ascii="Times New Roman" w:eastAsia="Times New Roman" w:hAnsi="Times New Roman" w:cs="Times New Roman"/>
          <w:b/>
          <w:bCs/>
          <w:kern w:val="0"/>
          <w14:ligatures w14:val="none"/>
        </w:rPr>
        <w:t xml:space="preserve"> vacuum</w:t>
      </w:r>
    </w:p>
    <w:p w14:paraId="46712C72"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gravitating vacuum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gains an experimental anchor. The chain of reasoning is now:</w:t>
      </w:r>
    </w:p>
    <w:p w14:paraId="7EC2ED33" w14:textId="77777777" w:rsidR="0004562C" w:rsidRPr="0004562C" w:rsidRDefault="0004562C" w:rsidP="0004562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SM vacuum loops modify gravity at 36 µm (Alfyorov, confirmed by </w:t>
      </w:r>
      <w:proofErr w:type="spellStart"/>
      <w:r w:rsidRPr="0004562C">
        <w:rPr>
          <w:rFonts w:ascii="Times New Roman" w:eastAsia="Times New Roman" w:hAnsi="Times New Roman" w:cs="Times New Roman"/>
          <w:kern w:val="0"/>
          <w14:ligatures w14:val="none"/>
        </w:rPr>
        <w:t>Eöt</w:t>
      </w:r>
      <w:proofErr w:type="spellEnd"/>
      <w:r w:rsidRPr="0004562C">
        <w:rPr>
          <w:rFonts w:ascii="Times New Roman" w:eastAsia="Times New Roman" w:hAnsi="Times New Roman" w:cs="Times New Roman"/>
          <w:kern w:val="0"/>
          <w14:ligatures w14:val="none"/>
        </w:rPr>
        <w:t>-Wash).</w:t>
      </w:r>
    </w:p>
    <w:p w14:paraId="1712AAED" w14:textId="77777777" w:rsidR="0004562C" w:rsidRPr="0004562C" w:rsidRDefault="0004562C" w:rsidP="0004562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same loops, evaluated at cosmological curvatures, modify the vacuum energy density (Paper #4, heat-kernel computation).</w:t>
      </w:r>
    </w:p>
    <w:p w14:paraId="42340111" w14:textId="77777777" w:rsidR="0004562C" w:rsidRPr="0004562C" w:rsidRDefault="0004562C" w:rsidP="0004562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lastRenderedPageBreak/>
        <w:t>The dominant IR contribution comes from the QCD chiral condensate (Paper #3a, derived from measured sigma terms).</w:t>
      </w:r>
    </w:p>
    <w:p w14:paraId="6019C124" w14:textId="77777777" w:rsidR="0004562C" w:rsidRPr="0004562C" w:rsidRDefault="0004562C" w:rsidP="0004562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nonlinear screening factor is S ≈ 3 (Paper #4a, derived analytically).</w:t>
      </w:r>
    </w:p>
    <w:p w14:paraId="5713655B" w14:textId="77777777" w:rsidR="0004562C" w:rsidRPr="0004562C" w:rsidRDefault="0004562C" w:rsidP="0004562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resulting α_eff ≈ 0.005 reproduces dark sector phenomenology (Papers #8, #</w:t>
      </w:r>
      <w:proofErr w:type="gramStart"/>
      <w:r w:rsidRPr="0004562C">
        <w:rPr>
          <w:rFonts w:ascii="Times New Roman" w:eastAsia="Times New Roman" w:hAnsi="Times New Roman" w:cs="Times New Roman"/>
          <w:kern w:val="0"/>
          <w14:ligatures w14:val="none"/>
        </w:rPr>
        <w:t>9, #</w:t>
      </w:r>
      <w:proofErr w:type="gramEnd"/>
      <w:r w:rsidRPr="0004562C">
        <w:rPr>
          <w:rFonts w:ascii="Times New Roman" w:eastAsia="Times New Roman" w:hAnsi="Times New Roman" w:cs="Times New Roman"/>
          <w:kern w:val="0"/>
          <w14:ligatures w14:val="none"/>
        </w:rPr>
        <w:t>12).</w:t>
      </w:r>
    </w:p>
    <w:p w14:paraId="1E2447C0"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Step 1 is now experimentally grounded. Steps 2–4 are analytic derivations from established physics. Step 5 is observationally testable.</w:t>
      </w:r>
    </w:p>
    <w:p w14:paraId="70E1559B" w14:textId="77777777" w:rsidR="0004562C" w:rsidRPr="0004562C" w:rsidRDefault="0004562C" w:rsidP="0004562C">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04562C">
        <w:rPr>
          <w:rFonts w:ascii="Times New Roman" w:eastAsia="Times New Roman" w:hAnsi="Times New Roman" w:cs="Times New Roman"/>
          <w:b/>
          <w:bCs/>
          <w:kern w:val="0"/>
          <w14:ligatures w14:val="none"/>
        </w:rPr>
        <w:t xml:space="preserve">7.5 A joint experimental </w:t>
      </w:r>
      <w:proofErr w:type="spellStart"/>
      <w:r w:rsidRPr="0004562C">
        <w:rPr>
          <w:rFonts w:ascii="Times New Roman" w:eastAsia="Times New Roman" w:hAnsi="Times New Roman" w:cs="Times New Roman"/>
          <w:b/>
          <w:bCs/>
          <w:kern w:val="0"/>
          <w14:ligatures w14:val="none"/>
        </w:rPr>
        <w:t>programme</w:t>
      </w:r>
      <w:proofErr w:type="spellEnd"/>
    </w:p>
    <w:p w14:paraId="0F9E18BE"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two </w:t>
      </w:r>
      <w:proofErr w:type="spellStart"/>
      <w:r w:rsidRPr="0004562C">
        <w:rPr>
          <w:rFonts w:ascii="Times New Roman" w:eastAsia="Times New Roman" w:hAnsi="Times New Roman" w:cs="Times New Roman"/>
          <w:kern w:val="0"/>
          <w14:ligatures w14:val="none"/>
        </w:rPr>
        <w:t>programmes</w:t>
      </w:r>
      <w:proofErr w:type="spellEnd"/>
      <w:r w:rsidRPr="0004562C">
        <w:rPr>
          <w:rFonts w:ascii="Times New Roman" w:eastAsia="Times New Roman" w:hAnsi="Times New Roman" w:cs="Times New Roman"/>
          <w:kern w:val="0"/>
          <w14:ligatures w14:val="none"/>
        </w:rPr>
        <w:t xml:space="preserve"> make predictions in non-overlapping distance ranges:</w:t>
      </w:r>
    </w:p>
    <w:p w14:paraId="3F27E732" w14:textId="77777777" w:rsidR="0004562C" w:rsidRPr="0004562C" w:rsidRDefault="0004562C" w:rsidP="0004562C">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UV (Alfyorov):</w:t>
      </w:r>
      <w:r w:rsidRPr="0004562C">
        <w:rPr>
          <w:rFonts w:ascii="Times New Roman" w:eastAsia="Times New Roman" w:hAnsi="Times New Roman" w:cs="Times New Roman"/>
          <w:kern w:val="0"/>
          <w14:ligatures w14:val="none"/>
        </w:rPr>
        <w:t xml:space="preserve"> Yukawa deviations at 10–100 µm, testable with next-generation torsion-balance experiments.</w:t>
      </w:r>
    </w:p>
    <w:p w14:paraId="78DD4F83" w14:textId="77777777" w:rsidR="0004562C" w:rsidRPr="0004562C" w:rsidRDefault="0004562C" w:rsidP="0004562C">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b/>
          <w:bCs/>
          <w:kern w:val="0"/>
          <w14:ligatures w14:val="none"/>
        </w:rPr>
        <w:t xml:space="preserve">IR (this </w:t>
      </w:r>
      <w:proofErr w:type="spellStart"/>
      <w:r w:rsidRPr="0004562C">
        <w:rPr>
          <w:rFonts w:ascii="Times New Roman" w:eastAsia="Times New Roman" w:hAnsi="Times New Roman" w:cs="Times New Roman"/>
          <w:b/>
          <w:bCs/>
          <w:kern w:val="0"/>
          <w14:ligatures w14:val="none"/>
        </w:rPr>
        <w:t>programme</w:t>
      </w:r>
      <w:proofErr w:type="spellEnd"/>
      <w:r w:rsidRPr="0004562C">
        <w:rPr>
          <w:rFonts w:ascii="Times New Roman" w:eastAsia="Times New Roman" w:hAnsi="Times New Roman" w:cs="Times New Roman"/>
          <w:b/>
          <w:bCs/>
          <w:kern w:val="0"/>
          <w14:ligatures w14:val="none"/>
        </w:rPr>
        <w:t>):</w:t>
      </w:r>
      <w:r w:rsidRPr="0004562C">
        <w:rPr>
          <w:rFonts w:ascii="Times New Roman" w:eastAsia="Times New Roman" w:hAnsi="Times New Roman" w:cs="Times New Roman"/>
          <w:kern w:val="0"/>
          <w14:ligatures w14:val="none"/>
        </w:rPr>
        <w:t xml:space="preserve"> Enhanced effective gravity in </w:t>
      </w:r>
      <w:proofErr w:type="spellStart"/>
      <w:r w:rsidRPr="0004562C">
        <w:rPr>
          <w:rFonts w:ascii="Times New Roman" w:eastAsia="Times New Roman" w:hAnsi="Times New Roman" w:cs="Times New Roman"/>
          <w:kern w:val="0"/>
          <w14:ligatures w14:val="none"/>
        </w:rPr>
        <w:t>overdensities</w:t>
      </w:r>
      <w:proofErr w:type="spellEnd"/>
      <w:r w:rsidRPr="0004562C">
        <w:rPr>
          <w:rFonts w:ascii="Times New Roman" w:eastAsia="Times New Roman" w:hAnsi="Times New Roman" w:cs="Times New Roman"/>
          <w:kern w:val="0"/>
          <w14:ligatures w14:val="none"/>
        </w:rPr>
        <w:t>, testable with DESI void statistics, Euclid weak lensing, SKA 21 cm surveys, and JWST high-redshift structure.</w:t>
      </w:r>
    </w:p>
    <w:p w14:paraId="5D405970"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 detection in either regime would be strong evidence for the other, since both arise from the same one-loop effective action. A non-detection in the UV (pushing Λ above ~10⁻² eV) would not constrain the IR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xml:space="preserve"> (which depends on QCD, not Λ), but it would restrict the spectral action parameter space.</w:t>
      </w:r>
    </w:p>
    <w:p w14:paraId="08B3F97A"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5D143339">
          <v:rect id="_x0000_i1033" style="width:0;height:1.5pt" o:hralign="center" o:hrstd="t" o:hr="t" fillcolor="#a0a0a0" stroked="f"/>
        </w:pict>
      </w:r>
    </w:p>
    <w:p w14:paraId="7B768459"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8. Limitations</w:t>
      </w:r>
    </w:p>
    <w:p w14:paraId="0CC05208"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First, the identification of the two computations as limits of the same effective action is structural, not derived from a single unified computation. A complete calculation — starting from the spectral action, evaluating the full one-loop effective action in the presence of a matter background, and extracting both the UV propagator corrections and the IR vacuum energy shift — has not been performed.</w:t>
      </w:r>
    </w:p>
    <w:p w14:paraId="4917AE95"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Second, the principle-of-existence argument establishes qualitative necessity but not quantitative prediction. The IR coupling α is determined by QCD, not by </w:t>
      </w:r>
      <w:proofErr w:type="gramStart"/>
      <w:r w:rsidRPr="0004562C">
        <w:rPr>
          <w:rFonts w:ascii="Times New Roman" w:eastAsia="Times New Roman" w:hAnsi="Times New Roman" w:cs="Times New Roman"/>
          <w:kern w:val="0"/>
          <w14:ligatures w14:val="none"/>
        </w:rPr>
        <w:t>the UV</w:t>
      </w:r>
      <w:proofErr w:type="gramEnd"/>
      <w:r w:rsidRPr="0004562C">
        <w:rPr>
          <w:rFonts w:ascii="Times New Roman" w:eastAsia="Times New Roman" w:hAnsi="Times New Roman" w:cs="Times New Roman"/>
          <w:kern w:val="0"/>
          <w14:ligatures w14:val="none"/>
        </w:rPr>
        <w:t xml:space="preserve"> data.</w:t>
      </w:r>
    </w:p>
    <w:p w14:paraId="2C917461"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Third, the consistency relation (§6) is suggestive but not sharp. The connection between </w:t>
      </w:r>
      <w:proofErr w:type="spellStart"/>
      <w:r w:rsidRPr="0004562C">
        <w:rPr>
          <w:rFonts w:ascii="Times New Roman" w:eastAsia="Times New Roman" w:hAnsi="Times New Roman" w:cs="Times New Roman"/>
          <w:kern w:val="0"/>
          <w14:ligatures w14:val="none"/>
        </w:rPr>
        <w:t>Alfyorov's</w:t>
      </w:r>
      <w:proofErr w:type="spellEnd"/>
      <w:r w:rsidRPr="0004562C">
        <w:rPr>
          <w:rFonts w:ascii="Times New Roman" w:eastAsia="Times New Roman" w:hAnsi="Times New Roman" w:cs="Times New Roman"/>
          <w:kern w:val="0"/>
          <w14:ligatures w14:val="none"/>
        </w:rPr>
        <w:t xml:space="preserve"> scalar Yukawa and the QCD condensate is a conjecture, not a derivation.</w:t>
      </w:r>
    </w:p>
    <w:p w14:paraId="632A7671"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Fourth, we have not addressed the ghost interpretation of Alfyorov's spin-2 mode (the −4/3 amplitude corresponds to a wrong-sign residue). Whether this ghost is physical (</w:t>
      </w:r>
      <w:proofErr w:type="spellStart"/>
      <w:r w:rsidRPr="0004562C">
        <w:rPr>
          <w:rFonts w:ascii="Times New Roman" w:eastAsia="Times New Roman" w:hAnsi="Times New Roman" w:cs="Times New Roman"/>
          <w:kern w:val="0"/>
          <w14:ligatures w14:val="none"/>
        </w:rPr>
        <w:t>Ostrogradsky</w:t>
      </w:r>
      <w:proofErr w:type="spellEnd"/>
      <w:r w:rsidRPr="0004562C">
        <w:rPr>
          <w:rFonts w:ascii="Times New Roman" w:eastAsia="Times New Roman" w:hAnsi="Times New Roman" w:cs="Times New Roman"/>
          <w:kern w:val="0"/>
          <w14:ligatures w14:val="none"/>
        </w:rPr>
        <w:t xml:space="preserve"> instability), a Lee–Wick partner, or a </w:t>
      </w:r>
      <w:proofErr w:type="spellStart"/>
      <w:r w:rsidRPr="0004562C">
        <w:rPr>
          <w:rFonts w:ascii="Times New Roman" w:eastAsia="Times New Roman" w:hAnsi="Times New Roman" w:cs="Times New Roman"/>
          <w:kern w:val="0"/>
          <w14:ligatures w14:val="none"/>
        </w:rPr>
        <w:t>fakeon</w:t>
      </w:r>
      <w:proofErr w:type="spellEnd"/>
      <w:r w:rsidRPr="0004562C">
        <w:rPr>
          <w:rFonts w:ascii="Times New Roman" w:eastAsia="Times New Roman" w:hAnsi="Times New Roman" w:cs="Times New Roman"/>
          <w:kern w:val="0"/>
          <w14:ligatures w14:val="none"/>
        </w:rPr>
        <w:t xml:space="preserve"> (Anselmi, 2018) affects the UV interpretation but not the IR </w:t>
      </w:r>
      <w:proofErr w:type="spellStart"/>
      <w:r w:rsidRPr="0004562C">
        <w:rPr>
          <w:rFonts w:ascii="Times New Roman" w:eastAsia="Times New Roman" w:hAnsi="Times New Roman" w:cs="Times New Roman"/>
          <w:kern w:val="0"/>
          <w14:ligatures w14:val="none"/>
        </w:rPr>
        <w:t>programme</w:t>
      </w:r>
      <w:proofErr w:type="spellEnd"/>
      <w:r w:rsidRPr="0004562C">
        <w:rPr>
          <w:rFonts w:ascii="Times New Roman" w:eastAsia="Times New Roman" w:hAnsi="Times New Roman" w:cs="Times New Roman"/>
          <w:kern w:val="0"/>
          <w14:ligatures w14:val="none"/>
        </w:rPr>
        <w:t>, which does not rely on the graviton propagator structure.</w:t>
      </w:r>
    </w:p>
    <w:p w14:paraId="6F0EB8A5"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6AFE0758">
          <v:rect id="_x0000_i1034" style="width:0;height:1.5pt" o:hralign="center" o:hrstd="t" o:hr="t" fillcolor="#a0a0a0" stroked="f"/>
        </w:pict>
      </w:r>
    </w:p>
    <w:p w14:paraId="22CE8BDA"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lastRenderedPageBreak/>
        <w:t>9. Conclusions</w:t>
      </w:r>
    </w:p>
    <w:p w14:paraId="68D7F20D"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The Standard Model vacuum modifies gravity. At short distances (r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77 µm), the modification takes the form of Yukawa corrections to the Newtonian potential, predicted by the spectral action (Alfyorov, 2026</w:t>
      </w:r>
      <w:proofErr w:type="gramStart"/>
      <w:r w:rsidRPr="0004562C">
        <w:rPr>
          <w:rFonts w:ascii="Times New Roman" w:eastAsia="Times New Roman" w:hAnsi="Times New Roman" w:cs="Times New Roman"/>
          <w:kern w:val="0"/>
          <w14:ligatures w14:val="none"/>
        </w:rPr>
        <w:t>a,b</w:t>
      </w:r>
      <w:proofErr w:type="gramEnd"/>
      <w:r w:rsidRPr="0004562C">
        <w:rPr>
          <w:rFonts w:ascii="Times New Roman" w:eastAsia="Times New Roman" w:hAnsi="Times New Roman" w:cs="Times New Roman"/>
          <w:kern w:val="0"/>
          <w14:ligatures w14:val="none"/>
        </w:rPr>
        <w:t xml:space="preserve">) and consistent with torsion-balance measurements. At large distances (r </w:t>
      </w:r>
      <w:r w:rsidRPr="0004562C">
        <w:rPr>
          <w:rFonts w:ascii="Cambria Math" w:eastAsia="Times New Roman" w:hAnsi="Cambria Math" w:cs="Cambria Math"/>
          <w:kern w:val="0"/>
          <w14:ligatures w14:val="none"/>
        </w:rPr>
        <w:t>≳</w:t>
      </w:r>
      <w:r w:rsidRPr="0004562C">
        <w:rPr>
          <w:rFonts w:ascii="Times New Roman" w:eastAsia="Times New Roman" w:hAnsi="Times New Roman" w:cs="Times New Roman"/>
          <w:kern w:val="0"/>
          <w14:ligatures w14:val="none"/>
        </w:rPr>
        <w:t xml:space="preserve"> kpc), the modification takes the form of a matter-dependent vacuum energy density, derived from QCD condensate physics (Papers #3</w:t>
      </w:r>
      <w:proofErr w:type="gramStart"/>
      <w:r w:rsidRPr="0004562C">
        <w:rPr>
          <w:rFonts w:ascii="Times New Roman" w:eastAsia="Times New Roman" w:hAnsi="Times New Roman" w:cs="Times New Roman"/>
          <w:kern w:val="0"/>
          <w14:ligatures w14:val="none"/>
        </w:rPr>
        <w:t>a, #4, #</w:t>
      </w:r>
      <w:proofErr w:type="gramEnd"/>
      <w:r w:rsidRPr="0004562C">
        <w:rPr>
          <w:rFonts w:ascii="Times New Roman" w:eastAsia="Times New Roman" w:hAnsi="Times New Roman" w:cs="Times New Roman"/>
          <w:kern w:val="0"/>
          <w14:ligatures w14:val="none"/>
        </w:rPr>
        <w:t>4a).</w:t>
      </w:r>
    </w:p>
    <w:p w14:paraId="3F6DBDFB"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Both effects originate from the same one-loop effective action of the Standard Model in curved spacetime. The field content is identical. The regimes are complementary. The UV effect is experimentally confirmed. The IR effect is observationally testable.</w:t>
      </w:r>
    </w:p>
    <w:p w14:paraId="701E172E" w14:textId="77777777" w:rsidR="0004562C" w:rsidRPr="0004562C" w:rsidRDefault="0004562C" w:rsidP="0004562C">
      <w:p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The gravitating vacuum is not a hypothesis about exotic physics. It is the infrared consequence of the same Standard Model vacuum that is already confirmed to modify gravity in the laboratory.</w:t>
      </w:r>
    </w:p>
    <w:p w14:paraId="4D6C271D" w14:textId="77777777" w:rsidR="0004562C" w:rsidRPr="0004562C" w:rsidRDefault="0004562C" w:rsidP="0004562C">
      <w:pPr>
        <w:spacing w:after="0"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pict w14:anchorId="2E6C9B8D">
          <v:rect id="_x0000_i1035" style="width:0;height:1.5pt" o:hralign="center" o:hrstd="t" o:hr="t" fillcolor="#a0a0a0" stroked="f"/>
        </w:pict>
      </w:r>
    </w:p>
    <w:p w14:paraId="4925507C" w14:textId="77777777" w:rsidR="0004562C" w:rsidRPr="0004562C" w:rsidRDefault="0004562C" w:rsidP="0004562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562C">
        <w:rPr>
          <w:rFonts w:ascii="Times New Roman" w:eastAsia="Times New Roman" w:hAnsi="Times New Roman" w:cs="Times New Roman"/>
          <w:b/>
          <w:bCs/>
          <w:kern w:val="0"/>
          <w:sz w:val="27"/>
          <w:szCs w:val="27"/>
          <w14:ligatures w14:val="none"/>
        </w:rPr>
        <w:t>References</w:t>
      </w:r>
    </w:p>
    <w:p w14:paraId="378D93CB"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Alfyorov, D., 2026a, Nonlocal one-loop form factors of the spectral action with Standard Model content, </w:t>
      </w:r>
      <w:proofErr w:type="spellStart"/>
      <w:r w:rsidRPr="0004562C">
        <w:rPr>
          <w:rFonts w:ascii="Times New Roman" w:eastAsia="Times New Roman" w:hAnsi="Times New Roman" w:cs="Times New Roman"/>
          <w:kern w:val="0"/>
          <w14:ligatures w14:val="none"/>
        </w:rPr>
        <w:t>Zenodo</w:t>
      </w:r>
      <w:proofErr w:type="spellEnd"/>
      <w:r w:rsidRPr="0004562C">
        <w:rPr>
          <w:rFonts w:ascii="Times New Roman" w:eastAsia="Times New Roman" w:hAnsi="Times New Roman" w:cs="Times New Roman"/>
          <w:kern w:val="0"/>
          <w14:ligatures w14:val="none"/>
        </w:rPr>
        <w:t>, doi:10.5281/zenodo.19039242.</w:t>
      </w:r>
    </w:p>
    <w:p w14:paraId="4D6B980E"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Alfyorov, D., 2026b, Solar system and laboratory tests of the spectral action scale, preprint.</w:t>
      </w:r>
    </w:p>
    <w:p w14:paraId="33B52B9A"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Anselmi, D., 2018, JHEP, 02, 141.</w:t>
      </w:r>
    </w:p>
    <w:p w14:paraId="4856769B"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Bjerrum-Bohr, N. E. J., Donoghue, J. F. &amp; Holstein, B. R., 2003, Phys. Rev. D, 67, 084033.</w:t>
      </w:r>
    </w:p>
    <w:p w14:paraId="3810F2F9"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Chamseddine, A. H. &amp; </w:t>
      </w:r>
      <w:proofErr w:type="spellStart"/>
      <w:r w:rsidRPr="0004562C">
        <w:rPr>
          <w:rFonts w:ascii="Times New Roman" w:eastAsia="Times New Roman" w:hAnsi="Times New Roman" w:cs="Times New Roman"/>
          <w:kern w:val="0"/>
          <w14:ligatures w14:val="none"/>
        </w:rPr>
        <w:t>Connes</w:t>
      </w:r>
      <w:proofErr w:type="spellEnd"/>
      <w:r w:rsidRPr="0004562C">
        <w:rPr>
          <w:rFonts w:ascii="Times New Roman" w:eastAsia="Times New Roman" w:hAnsi="Times New Roman" w:cs="Times New Roman"/>
          <w:kern w:val="0"/>
          <w14:ligatures w14:val="none"/>
        </w:rPr>
        <w:t>, A., 1997, Commun. Math. Phys., 186, 731.</w:t>
      </w:r>
    </w:p>
    <w:p w14:paraId="7D460C0D"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Cohen, T. D., Furnstahl, R. J. &amp; </w:t>
      </w:r>
      <w:proofErr w:type="spellStart"/>
      <w:r w:rsidRPr="0004562C">
        <w:rPr>
          <w:rFonts w:ascii="Times New Roman" w:eastAsia="Times New Roman" w:hAnsi="Times New Roman" w:cs="Times New Roman"/>
          <w:kern w:val="0"/>
          <w14:ligatures w14:val="none"/>
        </w:rPr>
        <w:t>Griegel</w:t>
      </w:r>
      <w:proofErr w:type="spellEnd"/>
      <w:r w:rsidRPr="0004562C">
        <w:rPr>
          <w:rFonts w:ascii="Times New Roman" w:eastAsia="Times New Roman" w:hAnsi="Times New Roman" w:cs="Times New Roman"/>
          <w:kern w:val="0"/>
          <w14:ligatures w14:val="none"/>
        </w:rPr>
        <w:t>, D. K., 1992, Phys. Rev. C, 45, 1881.</w:t>
      </w:r>
    </w:p>
    <w:p w14:paraId="03494783"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Donoghue, J. F., 1994, Phys. Rev. D, 50, 3874.</w:t>
      </w:r>
    </w:p>
    <w:p w14:paraId="2D491893"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Drukarev, E. G. &amp; Levin, E. M., 1991, </w:t>
      </w:r>
      <w:proofErr w:type="spellStart"/>
      <w:r w:rsidRPr="0004562C">
        <w:rPr>
          <w:rFonts w:ascii="Times New Roman" w:eastAsia="Times New Roman" w:hAnsi="Times New Roman" w:cs="Times New Roman"/>
          <w:kern w:val="0"/>
          <w14:ligatures w14:val="none"/>
        </w:rPr>
        <w:t>Nucl</w:t>
      </w:r>
      <w:proofErr w:type="spellEnd"/>
      <w:r w:rsidRPr="0004562C">
        <w:rPr>
          <w:rFonts w:ascii="Times New Roman" w:eastAsia="Times New Roman" w:hAnsi="Times New Roman" w:cs="Times New Roman"/>
          <w:kern w:val="0"/>
          <w14:ligatures w14:val="none"/>
        </w:rPr>
        <w:t>. Phys. A, 511, 679.</w:t>
      </w:r>
    </w:p>
    <w:p w14:paraId="68408AC8"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04562C">
        <w:rPr>
          <w:rFonts w:ascii="Times New Roman" w:eastAsia="Times New Roman" w:hAnsi="Times New Roman" w:cs="Times New Roman"/>
          <w:kern w:val="0"/>
          <w14:ligatures w14:val="none"/>
        </w:rPr>
        <w:t>Hoferichter</w:t>
      </w:r>
      <w:proofErr w:type="spellEnd"/>
      <w:r w:rsidRPr="0004562C">
        <w:rPr>
          <w:rFonts w:ascii="Times New Roman" w:eastAsia="Times New Roman" w:hAnsi="Times New Roman" w:cs="Times New Roman"/>
          <w:kern w:val="0"/>
          <w14:ligatures w14:val="none"/>
        </w:rPr>
        <w:t>, M. et al., 2015, Phys. Rev. Lett., 115, 092301.</w:t>
      </w:r>
    </w:p>
    <w:p w14:paraId="0F190129"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 xml:space="preserve">Kriger, B., 2026a–e, A Dark-Sector-Free Cosmology, </w:t>
      </w:r>
      <w:proofErr w:type="spellStart"/>
      <w:r w:rsidRPr="0004562C">
        <w:rPr>
          <w:rFonts w:ascii="Times New Roman" w:eastAsia="Times New Roman" w:hAnsi="Times New Roman" w:cs="Times New Roman"/>
          <w:kern w:val="0"/>
          <w14:ligatures w14:val="none"/>
        </w:rPr>
        <w:t>Zenodo</w:t>
      </w:r>
      <w:proofErr w:type="spellEnd"/>
      <w:r w:rsidRPr="0004562C">
        <w:rPr>
          <w:rFonts w:ascii="Times New Roman" w:eastAsia="Times New Roman" w:hAnsi="Times New Roman" w:cs="Times New Roman"/>
          <w:kern w:val="0"/>
          <w14:ligatures w14:val="none"/>
        </w:rPr>
        <w:t xml:space="preserve"> monograph, doi:10.5281/zenodo.19027460.</w:t>
      </w:r>
    </w:p>
    <w:p w14:paraId="4D4E47F4"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Lamb, W. E. &amp; Retherford, R. C., 1947, Phys. Rev., 72, 241.</w:t>
      </w:r>
    </w:p>
    <w:p w14:paraId="4F2B2F1C"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Lee, J. H. et al., 2020, Phys. Rev. Lett., 124, 101101.</w:t>
      </w:r>
    </w:p>
    <w:p w14:paraId="46BB2C59"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Stelle, K. S., 1977, Phys. Rev. D, 16, 953.</w:t>
      </w:r>
    </w:p>
    <w:p w14:paraId="15A130BF"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Weinberg, S., 1989, Rev. Mod. Phys., 61, 1.</w:t>
      </w:r>
    </w:p>
    <w:p w14:paraId="63D7BDC4" w14:textId="77777777" w:rsidR="0004562C" w:rsidRPr="0004562C" w:rsidRDefault="0004562C" w:rsidP="0004562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4562C">
        <w:rPr>
          <w:rFonts w:ascii="Times New Roman" w:eastAsia="Times New Roman" w:hAnsi="Times New Roman" w:cs="Times New Roman"/>
          <w:kern w:val="0"/>
          <w14:ligatures w14:val="none"/>
        </w:rPr>
        <w:t>Yang, Y.-B. et al., 2016, Phys. Rev. D, 94, 054503.</w:t>
      </w:r>
    </w:p>
    <w:p w14:paraId="16458DF1" w14:textId="77777777" w:rsidR="00DA6F4E" w:rsidRDefault="00DA6F4E"/>
    <w:sectPr w:rsidR="00DA6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935CC"/>
    <w:multiLevelType w:val="multilevel"/>
    <w:tmpl w:val="20BEA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9423B9"/>
    <w:multiLevelType w:val="multilevel"/>
    <w:tmpl w:val="4CD04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681973"/>
    <w:multiLevelType w:val="multilevel"/>
    <w:tmpl w:val="1AD00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D40624"/>
    <w:multiLevelType w:val="multilevel"/>
    <w:tmpl w:val="9290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2C64B5"/>
    <w:multiLevelType w:val="multilevel"/>
    <w:tmpl w:val="7EE4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6081064">
    <w:abstractNumId w:val="0"/>
  </w:num>
  <w:num w:numId="2" w16cid:durableId="1218125136">
    <w:abstractNumId w:val="4"/>
  </w:num>
  <w:num w:numId="3" w16cid:durableId="238683864">
    <w:abstractNumId w:val="1"/>
  </w:num>
  <w:num w:numId="4" w16cid:durableId="261034749">
    <w:abstractNumId w:val="3"/>
  </w:num>
  <w:num w:numId="5" w16cid:durableId="1618245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452"/>
    <w:rsid w:val="0004562C"/>
    <w:rsid w:val="000E722D"/>
    <w:rsid w:val="004F5554"/>
    <w:rsid w:val="00634452"/>
    <w:rsid w:val="006C2DB1"/>
    <w:rsid w:val="00DA6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1F73C3-5710-4D92-9F43-F67EC9C5C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44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44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44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44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44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44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44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44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44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44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44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44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44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44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44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44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44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4452"/>
    <w:rPr>
      <w:rFonts w:eastAsiaTheme="majorEastAsia" w:cstheme="majorBidi"/>
      <w:color w:val="272727" w:themeColor="text1" w:themeTint="D8"/>
    </w:rPr>
  </w:style>
  <w:style w:type="paragraph" w:styleId="Title">
    <w:name w:val="Title"/>
    <w:basedOn w:val="Normal"/>
    <w:next w:val="Normal"/>
    <w:link w:val="TitleChar"/>
    <w:uiPriority w:val="10"/>
    <w:qFormat/>
    <w:rsid w:val="006344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44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44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44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4452"/>
    <w:pPr>
      <w:spacing w:before="160"/>
      <w:jc w:val="center"/>
    </w:pPr>
    <w:rPr>
      <w:i/>
      <w:iCs/>
      <w:color w:val="404040" w:themeColor="text1" w:themeTint="BF"/>
    </w:rPr>
  </w:style>
  <w:style w:type="character" w:customStyle="1" w:styleId="QuoteChar">
    <w:name w:val="Quote Char"/>
    <w:basedOn w:val="DefaultParagraphFont"/>
    <w:link w:val="Quote"/>
    <w:uiPriority w:val="29"/>
    <w:rsid w:val="00634452"/>
    <w:rPr>
      <w:i/>
      <w:iCs/>
      <w:color w:val="404040" w:themeColor="text1" w:themeTint="BF"/>
    </w:rPr>
  </w:style>
  <w:style w:type="paragraph" w:styleId="ListParagraph">
    <w:name w:val="List Paragraph"/>
    <w:basedOn w:val="Normal"/>
    <w:uiPriority w:val="34"/>
    <w:qFormat/>
    <w:rsid w:val="00634452"/>
    <w:pPr>
      <w:ind w:left="720"/>
      <w:contextualSpacing/>
    </w:pPr>
  </w:style>
  <w:style w:type="character" w:styleId="IntenseEmphasis">
    <w:name w:val="Intense Emphasis"/>
    <w:basedOn w:val="DefaultParagraphFont"/>
    <w:uiPriority w:val="21"/>
    <w:qFormat/>
    <w:rsid w:val="00634452"/>
    <w:rPr>
      <w:i/>
      <w:iCs/>
      <w:color w:val="0F4761" w:themeColor="accent1" w:themeShade="BF"/>
    </w:rPr>
  </w:style>
  <w:style w:type="paragraph" w:styleId="IntenseQuote">
    <w:name w:val="Intense Quote"/>
    <w:basedOn w:val="Normal"/>
    <w:next w:val="Normal"/>
    <w:link w:val="IntenseQuoteChar"/>
    <w:uiPriority w:val="30"/>
    <w:qFormat/>
    <w:rsid w:val="006344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4452"/>
    <w:rPr>
      <w:i/>
      <w:iCs/>
      <w:color w:val="0F4761" w:themeColor="accent1" w:themeShade="BF"/>
    </w:rPr>
  </w:style>
  <w:style w:type="character" w:styleId="IntenseReference">
    <w:name w:val="Intense Reference"/>
    <w:basedOn w:val="DefaultParagraphFont"/>
    <w:uiPriority w:val="32"/>
    <w:qFormat/>
    <w:rsid w:val="006344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3144</Words>
  <Characters>18583</Characters>
  <Application>Microsoft Office Word</Application>
  <DocSecurity>0</DocSecurity>
  <Lines>464</Lines>
  <Paragraphs>201</Paragraphs>
  <ScaleCrop>false</ScaleCrop>
  <Company/>
  <LinksUpToDate>false</LinksUpToDate>
  <CharactersWithSpaces>21526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cp:revision>
  <dcterms:created xsi:type="dcterms:W3CDTF">2026-03-19T18:14:00Z</dcterms:created>
  <dcterms:modified xsi:type="dcterms:W3CDTF">2026-03-19T18:15:00Z</dcterms:modified>
</cp:coreProperties>
</file>